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34F" w:rsidRPr="002170E9" w:rsidRDefault="0005534F" w:rsidP="0005534F">
      <w:pPr>
        <w:ind w:right="-92"/>
        <w:jc w:val="center"/>
        <w:rPr>
          <w:b/>
          <w:lang w:val="tr-TR"/>
        </w:rPr>
      </w:pPr>
      <w:r>
        <w:rPr>
          <w:b/>
          <w:lang w:val="tr-TR"/>
        </w:rPr>
        <w:t xml:space="preserve">YURT İÇİNDE HALKA ARZ EDİLMEKSİZİN VEYA YURT DIŞINDA İHRAÇ EDİLECEK ORTAKLIK HAKKI VERMEYEN SERMAYE PİYASASI ARAÇLARINA </w:t>
      </w:r>
      <w:r w:rsidRPr="002170E9">
        <w:rPr>
          <w:b/>
          <w:lang w:val="tr-TR"/>
        </w:rPr>
        <w:t>İLİŞKİN İHRAÇ BELGESİDİR</w:t>
      </w:r>
    </w:p>
    <w:p w:rsidR="0005534F" w:rsidRDefault="0005534F" w:rsidP="0005534F">
      <w:pPr>
        <w:pStyle w:val="GvdeMetni2"/>
        <w:rPr>
          <w:rFonts w:ascii="Times New Roman" w:hAnsi="Times New Roman"/>
        </w:rPr>
      </w:pPr>
    </w:p>
    <w:p w:rsidR="0005534F" w:rsidRPr="00BC551B" w:rsidRDefault="0005534F" w:rsidP="0005534F">
      <w:pPr>
        <w:pStyle w:val="GvdeMetni2"/>
        <w:ind w:right="-92" w:firstLine="709"/>
        <w:rPr>
          <w:rFonts w:ascii="Times New Roman" w:hAnsi="Times New Roman"/>
          <w:sz w:val="22"/>
          <w:szCs w:val="22"/>
        </w:rPr>
      </w:pPr>
      <w:r w:rsidRPr="00BC551B">
        <w:rPr>
          <w:rFonts w:ascii="Times New Roman" w:hAnsi="Times New Roman"/>
          <w:sz w:val="22"/>
          <w:szCs w:val="22"/>
        </w:rPr>
        <w:t>İşbu İhraç Belgesi Sermaye Piyasası Kurulu’nun ______</w:t>
      </w:r>
      <w:r>
        <w:rPr>
          <w:rFonts w:ascii="Times New Roman" w:hAnsi="Times New Roman"/>
          <w:sz w:val="22"/>
          <w:szCs w:val="22"/>
        </w:rPr>
        <w:t>_____</w:t>
      </w:r>
      <w:r w:rsidRPr="00BC551B">
        <w:rPr>
          <w:rFonts w:ascii="Times New Roman" w:hAnsi="Times New Roman"/>
          <w:sz w:val="22"/>
          <w:szCs w:val="22"/>
        </w:rPr>
        <w:t>___ tarih ve __</w:t>
      </w:r>
      <w:r>
        <w:rPr>
          <w:rFonts w:ascii="Times New Roman" w:hAnsi="Times New Roman"/>
          <w:sz w:val="22"/>
          <w:szCs w:val="22"/>
        </w:rPr>
        <w:t>__</w:t>
      </w:r>
      <w:r w:rsidRPr="00BC551B">
        <w:rPr>
          <w:rFonts w:ascii="Times New Roman" w:hAnsi="Times New Roman"/>
          <w:sz w:val="22"/>
          <w:szCs w:val="22"/>
        </w:rPr>
        <w:t>_</w:t>
      </w:r>
      <w:r>
        <w:rPr>
          <w:rFonts w:ascii="Times New Roman" w:hAnsi="Times New Roman"/>
          <w:sz w:val="22"/>
          <w:szCs w:val="22"/>
        </w:rPr>
        <w:t>__</w:t>
      </w:r>
      <w:r w:rsidRPr="00BC551B">
        <w:rPr>
          <w:rFonts w:ascii="Times New Roman" w:hAnsi="Times New Roman"/>
          <w:sz w:val="22"/>
          <w:szCs w:val="22"/>
        </w:rPr>
        <w:t>__ sayılı kararı ile onaylanmıştır. Bu belge ile verilen ihraç tavanı kapsamında satılacak sermaye piyasası araçları onay tarihinden itibaren _________</w:t>
      </w:r>
      <w:r>
        <w:rPr>
          <w:rFonts w:ascii="Times New Roman" w:hAnsi="Times New Roman"/>
          <w:sz w:val="22"/>
          <w:szCs w:val="22"/>
        </w:rPr>
        <w:t xml:space="preserve"> </w:t>
      </w:r>
      <w:r w:rsidRPr="00BC551B">
        <w:rPr>
          <w:rFonts w:ascii="Times New Roman" w:hAnsi="Times New Roman"/>
          <w:sz w:val="22"/>
          <w:szCs w:val="22"/>
        </w:rPr>
        <w:t>süre</w:t>
      </w:r>
      <w:r>
        <w:rPr>
          <w:rFonts w:ascii="Times New Roman" w:hAnsi="Times New Roman"/>
          <w:sz w:val="22"/>
          <w:szCs w:val="22"/>
        </w:rPr>
        <w:t xml:space="preserve"> </w:t>
      </w:r>
      <w:r w:rsidRPr="00BC551B">
        <w:rPr>
          <w:rFonts w:ascii="Times New Roman" w:hAnsi="Times New Roman"/>
          <w:sz w:val="22"/>
          <w:szCs w:val="22"/>
        </w:rPr>
        <w:t>ile satılabilir. Ancak bu belgenin onaylanması, ihraççının veya bu belgeye konu sermaye piyasası araçlarının veya bunların fiyatlarının Kurul veya kamuca tekeffülü anlamına gelmez ve bu sermaye piyasası araçlarında yapılacak işlemlere ilişkin bir tavsiye olarak da kabul edilemez. Ayrıca ihraç edilecek sermaye piyasası araçlarının fiyatı ihraççı tarafından belirlenmiş olup, fiyatın belirlenmesinde Sermaye Piyasası Kurulu’nun herhangi bir takdir ya da onay yetkisi yoktur.</w:t>
      </w:r>
    </w:p>
    <w:p w:rsidR="0005534F" w:rsidRPr="00BC551B" w:rsidRDefault="0005534F" w:rsidP="0005534F">
      <w:pPr>
        <w:pStyle w:val="GvdeMetni2"/>
        <w:ind w:right="-92" w:firstLine="709"/>
        <w:rPr>
          <w:rFonts w:ascii="Times New Roman" w:hAnsi="Times New Roman"/>
          <w:sz w:val="22"/>
          <w:szCs w:val="22"/>
        </w:rPr>
      </w:pPr>
      <w:r w:rsidRPr="00BC551B">
        <w:rPr>
          <w:rFonts w:ascii="Times New Roman" w:hAnsi="Times New Roman"/>
          <w:sz w:val="22"/>
          <w:szCs w:val="22"/>
        </w:rPr>
        <w:t>Ortaklığımıza ve işbu İhraç Belgesine konu ortaklık hakkı vermeyen sermaye piyasası araçlarına ilişkin bilgiler aşağıda yer almaktadır.</w:t>
      </w:r>
    </w:p>
    <w:p w:rsidR="0005534F" w:rsidRPr="00BC551B" w:rsidRDefault="0005534F" w:rsidP="0005534F">
      <w:pPr>
        <w:pStyle w:val="GvdeMetni2"/>
        <w:ind w:firstLine="709"/>
        <w:rPr>
          <w:rFonts w:ascii="Times New Roman" w:hAnsi="Times New Roman"/>
          <w:sz w:val="16"/>
          <w:szCs w:val="16"/>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2"/>
        <w:gridCol w:w="283"/>
        <w:gridCol w:w="4961"/>
      </w:tblGrid>
      <w:tr w:rsidR="0005534F" w:rsidRPr="00B07DE2" w:rsidTr="00AD5B61">
        <w:tc>
          <w:tcPr>
            <w:tcW w:w="4282" w:type="dxa"/>
          </w:tcPr>
          <w:p w:rsidR="0005534F" w:rsidRPr="00B07DE2" w:rsidRDefault="0005534F" w:rsidP="00AD5B61">
            <w:pPr>
              <w:pStyle w:val="GvdeMetni2"/>
              <w:spacing w:before="120"/>
              <w:rPr>
                <w:rFonts w:ascii="Times New Roman" w:hAnsi="Times New Roman"/>
                <w:sz w:val="22"/>
                <w:szCs w:val="22"/>
              </w:rPr>
            </w:pPr>
            <w:r w:rsidRPr="00B07DE2">
              <w:rPr>
                <w:rFonts w:ascii="Times New Roman" w:hAnsi="Times New Roman"/>
                <w:sz w:val="22"/>
                <w:szCs w:val="22"/>
              </w:rPr>
              <w:t>İhraççı</w:t>
            </w:r>
            <w:r>
              <w:rPr>
                <w:rFonts w:ascii="Times New Roman" w:hAnsi="Times New Roman"/>
                <w:sz w:val="22"/>
                <w:szCs w:val="22"/>
              </w:rPr>
              <w:t xml:space="preserve"> unvanı</w:t>
            </w:r>
          </w:p>
        </w:tc>
        <w:tc>
          <w:tcPr>
            <w:tcW w:w="283" w:type="dxa"/>
          </w:tcPr>
          <w:p w:rsidR="0005534F" w:rsidRPr="00B07DE2" w:rsidRDefault="0005534F" w:rsidP="00AD5B61">
            <w:pPr>
              <w:pStyle w:val="GvdeMetni2"/>
              <w:rPr>
                <w:rFonts w:ascii="Times New Roman" w:hAnsi="Times New Roman"/>
                <w:sz w:val="22"/>
                <w:szCs w:val="22"/>
              </w:rPr>
            </w:pPr>
            <w:r w:rsidRPr="00B07DE2">
              <w:rPr>
                <w:rFonts w:ascii="Times New Roman" w:hAnsi="Times New Roman"/>
                <w:sz w:val="22"/>
                <w:szCs w:val="22"/>
              </w:rPr>
              <w:t>:</w:t>
            </w:r>
          </w:p>
        </w:tc>
        <w:tc>
          <w:tcPr>
            <w:tcW w:w="4961" w:type="dxa"/>
          </w:tcPr>
          <w:p w:rsidR="0005534F" w:rsidRPr="00B07DE2" w:rsidRDefault="0005534F" w:rsidP="00AD5B61">
            <w:pPr>
              <w:pStyle w:val="GvdeMetni2"/>
              <w:rPr>
                <w:rFonts w:ascii="Times New Roman" w:hAnsi="Times New Roman"/>
                <w:sz w:val="22"/>
                <w:szCs w:val="22"/>
              </w:rPr>
            </w:pPr>
          </w:p>
        </w:tc>
      </w:tr>
      <w:tr w:rsidR="0005534F" w:rsidRPr="00B07DE2" w:rsidTr="00AD5B61">
        <w:trPr>
          <w:trHeight w:val="306"/>
        </w:trPr>
        <w:tc>
          <w:tcPr>
            <w:tcW w:w="4282" w:type="dxa"/>
          </w:tcPr>
          <w:p w:rsidR="0005534F" w:rsidRPr="00B07DE2" w:rsidRDefault="0005534F" w:rsidP="00AD5B61">
            <w:pPr>
              <w:pStyle w:val="GvdeMetni2"/>
              <w:spacing w:before="120"/>
              <w:rPr>
                <w:rFonts w:ascii="Times New Roman" w:hAnsi="Times New Roman"/>
                <w:sz w:val="22"/>
                <w:szCs w:val="22"/>
              </w:rPr>
            </w:pPr>
            <w:r>
              <w:rPr>
                <w:rFonts w:ascii="Times New Roman" w:hAnsi="Times New Roman"/>
                <w:sz w:val="22"/>
                <w:szCs w:val="22"/>
              </w:rPr>
              <w:t>İhraççının iletişim adresi ve internet sitesi</w:t>
            </w:r>
          </w:p>
        </w:tc>
        <w:tc>
          <w:tcPr>
            <w:tcW w:w="283" w:type="dxa"/>
          </w:tcPr>
          <w:p w:rsidR="0005534F" w:rsidRPr="00B07DE2" w:rsidRDefault="0005534F" w:rsidP="00AD5B61">
            <w:pPr>
              <w:pStyle w:val="GvdeMetni2"/>
              <w:rPr>
                <w:rFonts w:ascii="Times New Roman" w:hAnsi="Times New Roman"/>
                <w:sz w:val="22"/>
                <w:szCs w:val="22"/>
              </w:rPr>
            </w:pPr>
            <w:r>
              <w:rPr>
                <w:rFonts w:ascii="Times New Roman" w:hAnsi="Times New Roman"/>
                <w:sz w:val="22"/>
                <w:szCs w:val="22"/>
              </w:rPr>
              <w:t>:</w:t>
            </w:r>
          </w:p>
        </w:tc>
        <w:tc>
          <w:tcPr>
            <w:tcW w:w="4961" w:type="dxa"/>
          </w:tcPr>
          <w:p w:rsidR="0005534F" w:rsidRPr="00B557E8" w:rsidRDefault="0005534F" w:rsidP="00AD5B61">
            <w:pPr>
              <w:pStyle w:val="GvdeMetni2"/>
              <w:rPr>
                <w:rFonts w:ascii="Times New Roman" w:hAnsi="Times New Roman"/>
                <w:i/>
                <w:sz w:val="22"/>
                <w:szCs w:val="22"/>
              </w:rPr>
            </w:pPr>
            <w:r>
              <w:rPr>
                <w:rFonts w:ascii="Times New Roman" w:hAnsi="Times New Roman"/>
                <w:i/>
                <w:sz w:val="22"/>
                <w:szCs w:val="22"/>
              </w:rPr>
              <w:t>(</w:t>
            </w:r>
            <w:r w:rsidRPr="00B557E8">
              <w:rPr>
                <w:rFonts w:ascii="Times New Roman" w:hAnsi="Times New Roman"/>
                <w:i/>
                <w:sz w:val="22"/>
                <w:szCs w:val="22"/>
              </w:rPr>
              <w:t>İhraççının kendisine ait birden fazla internet sitesinin bulunması durumunda, tescil edilen internet sitesinin</w:t>
            </w:r>
            <w:r>
              <w:rPr>
                <w:rFonts w:ascii="Times New Roman" w:hAnsi="Times New Roman"/>
                <w:i/>
                <w:sz w:val="22"/>
                <w:szCs w:val="22"/>
              </w:rPr>
              <w:t xml:space="preserve"> adresinin</w:t>
            </w:r>
            <w:r w:rsidRPr="00B557E8">
              <w:rPr>
                <w:rFonts w:ascii="Times New Roman" w:hAnsi="Times New Roman"/>
                <w:i/>
                <w:sz w:val="22"/>
                <w:szCs w:val="22"/>
              </w:rPr>
              <w:t xml:space="preserve"> belirtilmesi </w:t>
            </w:r>
            <w:r>
              <w:rPr>
                <w:rFonts w:ascii="Times New Roman" w:hAnsi="Times New Roman"/>
                <w:i/>
                <w:sz w:val="22"/>
                <w:szCs w:val="22"/>
              </w:rPr>
              <w:t>gerekmektedir.)</w:t>
            </w:r>
          </w:p>
        </w:tc>
      </w:tr>
      <w:tr w:rsidR="0005534F" w:rsidRPr="00B07DE2" w:rsidTr="00AD5B61">
        <w:tc>
          <w:tcPr>
            <w:tcW w:w="4282" w:type="dxa"/>
          </w:tcPr>
          <w:p w:rsidR="0005534F" w:rsidRPr="00B07DE2" w:rsidRDefault="0005534F" w:rsidP="00AD5B61">
            <w:pPr>
              <w:pStyle w:val="GvdeMetni2"/>
              <w:spacing w:before="120"/>
              <w:rPr>
                <w:rFonts w:ascii="Times New Roman" w:hAnsi="Times New Roman"/>
                <w:sz w:val="22"/>
                <w:szCs w:val="22"/>
              </w:rPr>
            </w:pPr>
            <w:r w:rsidRPr="00B07DE2">
              <w:rPr>
                <w:rFonts w:ascii="Times New Roman" w:hAnsi="Times New Roman"/>
                <w:sz w:val="22"/>
                <w:szCs w:val="22"/>
              </w:rPr>
              <w:t xml:space="preserve">İhraççının </w:t>
            </w:r>
            <w:r>
              <w:rPr>
                <w:rFonts w:ascii="Times New Roman" w:hAnsi="Times New Roman"/>
                <w:sz w:val="22"/>
                <w:szCs w:val="22"/>
              </w:rPr>
              <w:t>t</w:t>
            </w:r>
            <w:r w:rsidRPr="00B07DE2">
              <w:rPr>
                <w:rFonts w:ascii="Times New Roman" w:hAnsi="Times New Roman"/>
                <w:sz w:val="22"/>
                <w:szCs w:val="22"/>
              </w:rPr>
              <w:t xml:space="preserve">icaret </w:t>
            </w:r>
            <w:r>
              <w:rPr>
                <w:rFonts w:ascii="Times New Roman" w:hAnsi="Times New Roman"/>
                <w:sz w:val="22"/>
                <w:szCs w:val="22"/>
              </w:rPr>
              <w:t>s</w:t>
            </w:r>
            <w:r w:rsidRPr="00B07DE2">
              <w:rPr>
                <w:rFonts w:ascii="Times New Roman" w:hAnsi="Times New Roman"/>
                <w:sz w:val="22"/>
                <w:szCs w:val="22"/>
              </w:rPr>
              <w:t>icil</w:t>
            </w:r>
            <w:r>
              <w:rPr>
                <w:rFonts w:ascii="Times New Roman" w:hAnsi="Times New Roman"/>
                <w:sz w:val="22"/>
                <w:szCs w:val="22"/>
              </w:rPr>
              <w:t>i</w:t>
            </w:r>
            <w:r w:rsidRPr="00B07DE2">
              <w:rPr>
                <w:rFonts w:ascii="Times New Roman" w:hAnsi="Times New Roman"/>
                <w:sz w:val="22"/>
                <w:szCs w:val="22"/>
              </w:rPr>
              <w:t xml:space="preserve"> </w:t>
            </w:r>
            <w:r>
              <w:rPr>
                <w:rFonts w:ascii="Times New Roman" w:hAnsi="Times New Roman"/>
                <w:sz w:val="22"/>
                <w:szCs w:val="22"/>
              </w:rPr>
              <w:t>/</w:t>
            </w:r>
            <w:r w:rsidRPr="00B07DE2">
              <w:rPr>
                <w:rFonts w:ascii="Times New Roman" w:hAnsi="Times New Roman"/>
                <w:sz w:val="22"/>
                <w:szCs w:val="22"/>
              </w:rPr>
              <w:t xml:space="preserve"> Ticaret </w:t>
            </w:r>
            <w:r>
              <w:rPr>
                <w:rFonts w:ascii="Times New Roman" w:hAnsi="Times New Roman"/>
                <w:sz w:val="22"/>
                <w:szCs w:val="22"/>
              </w:rPr>
              <w:t>s</w:t>
            </w:r>
            <w:r w:rsidRPr="00B07DE2">
              <w:rPr>
                <w:rFonts w:ascii="Times New Roman" w:hAnsi="Times New Roman"/>
                <w:sz w:val="22"/>
                <w:szCs w:val="22"/>
              </w:rPr>
              <w:t xml:space="preserve">icil </w:t>
            </w:r>
            <w:r>
              <w:rPr>
                <w:rFonts w:ascii="Times New Roman" w:hAnsi="Times New Roman"/>
                <w:sz w:val="22"/>
                <w:szCs w:val="22"/>
              </w:rPr>
              <w:t>numarası</w:t>
            </w:r>
          </w:p>
        </w:tc>
        <w:tc>
          <w:tcPr>
            <w:tcW w:w="283" w:type="dxa"/>
          </w:tcPr>
          <w:p w:rsidR="0005534F" w:rsidRPr="00B07DE2" w:rsidRDefault="0005534F" w:rsidP="00AD5B61">
            <w:pPr>
              <w:pStyle w:val="GvdeMetni2"/>
              <w:rPr>
                <w:rFonts w:ascii="Times New Roman" w:hAnsi="Times New Roman"/>
                <w:sz w:val="22"/>
                <w:szCs w:val="22"/>
              </w:rPr>
            </w:pPr>
            <w:r w:rsidRPr="00B07DE2">
              <w:rPr>
                <w:rFonts w:ascii="Times New Roman" w:hAnsi="Times New Roman"/>
                <w:sz w:val="22"/>
                <w:szCs w:val="22"/>
              </w:rPr>
              <w:t>:</w:t>
            </w:r>
          </w:p>
        </w:tc>
        <w:tc>
          <w:tcPr>
            <w:tcW w:w="4961" w:type="dxa"/>
          </w:tcPr>
          <w:p w:rsidR="0005534F" w:rsidRPr="00B07DE2" w:rsidRDefault="0005534F" w:rsidP="00AD5B61">
            <w:pPr>
              <w:pStyle w:val="GvdeMetni2"/>
              <w:rPr>
                <w:rFonts w:ascii="Times New Roman" w:hAnsi="Times New Roman"/>
                <w:sz w:val="22"/>
                <w:szCs w:val="22"/>
              </w:rPr>
            </w:pPr>
          </w:p>
        </w:tc>
      </w:tr>
      <w:tr w:rsidR="0005534F" w:rsidRPr="00B07DE2" w:rsidTr="00AD5B61">
        <w:trPr>
          <w:trHeight w:val="311"/>
        </w:trPr>
        <w:tc>
          <w:tcPr>
            <w:tcW w:w="4282" w:type="dxa"/>
          </w:tcPr>
          <w:p w:rsidR="0005534F" w:rsidRDefault="0005534F" w:rsidP="00AD5B61">
            <w:pPr>
              <w:pStyle w:val="GvdeMetni2"/>
              <w:spacing w:before="120"/>
              <w:rPr>
                <w:rFonts w:ascii="Times New Roman" w:hAnsi="Times New Roman"/>
                <w:sz w:val="22"/>
                <w:szCs w:val="22"/>
              </w:rPr>
            </w:pPr>
            <w:r w:rsidRPr="00B07DE2">
              <w:rPr>
                <w:rFonts w:ascii="Times New Roman" w:hAnsi="Times New Roman"/>
                <w:sz w:val="22"/>
                <w:szCs w:val="22"/>
              </w:rPr>
              <w:t xml:space="preserve">İhraca </w:t>
            </w:r>
            <w:r>
              <w:rPr>
                <w:rFonts w:ascii="Times New Roman" w:hAnsi="Times New Roman"/>
                <w:sz w:val="22"/>
                <w:szCs w:val="22"/>
              </w:rPr>
              <w:t>i</w:t>
            </w:r>
            <w:r w:rsidRPr="00B07DE2">
              <w:rPr>
                <w:rFonts w:ascii="Times New Roman" w:hAnsi="Times New Roman"/>
                <w:sz w:val="22"/>
                <w:szCs w:val="22"/>
              </w:rPr>
              <w:t xml:space="preserve">lişkin </w:t>
            </w:r>
            <w:r>
              <w:rPr>
                <w:rFonts w:ascii="Times New Roman" w:hAnsi="Times New Roman"/>
                <w:sz w:val="22"/>
                <w:szCs w:val="22"/>
              </w:rPr>
              <w:t>y</w:t>
            </w:r>
            <w:r w:rsidRPr="00B07DE2">
              <w:rPr>
                <w:rFonts w:ascii="Times New Roman" w:hAnsi="Times New Roman"/>
                <w:sz w:val="22"/>
                <w:szCs w:val="22"/>
              </w:rPr>
              <w:t xml:space="preserve">etkili </w:t>
            </w:r>
            <w:r>
              <w:rPr>
                <w:rFonts w:ascii="Times New Roman" w:hAnsi="Times New Roman"/>
                <w:sz w:val="22"/>
                <w:szCs w:val="22"/>
              </w:rPr>
              <w:t>o</w:t>
            </w:r>
            <w:r w:rsidRPr="00B07DE2">
              <w:rPr>
                <w:rFonts w:ascii="Times New Roman" w:hAnsi="Times New Roman"/>
                <w:sz w:val="22"/>
                <w:szCs w:val="22"/>
              </w:rPr>
              <w:t xml:space="preserve">rgan </w:t>
            </w:r>
            <w:r>
              <w:rPr>
                <w:rFonts w:ascii="Times New Roman" w:hAnsi="Times New Roman"/>
                <w:sz w:val="22"/>
                <w:szCs w:val="22"/>
              </w:rPr>
              <w:t>k</w:t>
            </w:r>
            <w:r w:rsidRPr="00B07DE2">
              <w:rPr>
                <w:rFonts w:ascii="Times New Roman" w:hAnsi="Times New Roman"/>
                <w:sz w:val="22"/>
                <w:szCs w:val="22"/>
              </w:rPr>
              <w:t>ararı</w:t>
            </w:r>
            <w:r>
              <w:rPr>
                <w:rFonts w:ascii="Times New Roman" w:hAnsi="Times New Roman"/>
                <w:sz w:val="22"/>
                <w:szCs w:val="22"/>
              </w:rPr>
              <w:t xml:space="preserve"> </w:t>
            </w:r>
            <w:r w:rsidRPr="00B07DE2">
              <w:rPr>
                <w:rFonts w:ascii="Times New Roman" w:hAnsi="Times New Roman"/>
                <w:sz w:val="22"/>
                <w:szCs w:val="22"/>
              </w:rPr>
              <w:t>/</w:t>
            </w:r>
            <w:r>
              <w:rPr>
                <w:rFonts w:ascii="Times New Roman" w:hAnsi="Times New Roman"/>
                <w:sz w:val="22"/>
                <w:szCs w:val="22"/>
              </w:rPr>
              <w:t xml:space="preserve"> k</w:t>
            </w:r>
            <w:r w:rsidRPr="00B07DE2">
              <w:rPr>
                <w:rFonts w:ascii="Times New Roman" w:hAnsi="Times New Roman"/>
                <w:sz w:val="22"/>
                <w:szCs w:val="22"/>
              </w:rPr>
              <w:t xml:space="preserve">arar </w:t>
            </w:r>
            <w:r>
              <w:rPr>
                <w:rFonts w:ascii="Times New Roman" w:hAnsi="Times New Roman"/>
                <w:sz w:val="22"/>
                <w:szCs w:val="22"/>
              </w:rPr>
              <w:t>t</w:t>
            </w:r>
            <w:r w:rsidRPr="00B07DE2">
              <w:rPr>
                <w:rFonts w:ascii="Times New Roman" w:hAnsi="Times New Roman"/>
                <w:sz w:val="22"/>
                <w:szCs w:val="22"/>
              </w:rPr>
              <w:t>arihi</w:t>
            </w:r>
          </w:p>
          <w:p w:rsidR="0005534F" w:rsidRPr="00B07DE2" w:rsidRDefault="0005534F" w:rsidP="00AD5B61">
            <w:pPr>
              <w:pStyle w:val="GvdeMetni2"/>
              <w:rPr>
                <w:rFonts w:ascii="Times New Roman" w:hAnsi="Times New Roman"/>
                <w:sz w:val="22"/>
                <w:szCs w:val="22"/>
              </w:rPr>
            </w:pPr>
            <w:r>
              <w:rPr>
                <w:rFonts w:ascii="Times New Roman" w:hAnsi="Times New Roman"/>
                <w:sz w:val="22"/>
                <w:szCs w:val="22"/>
              </w:rPr>
              <w:t>(Genel kurul kararı / Yönetim kurulu kararı)</w:t>
            </w:r>
          </w:p>
        </w:tc>
        <w:tc>
          <w:tcPr>
            <w:tcW w:w="283" w:type="dxa"/>
          </w:tcPr>
          <w:p w:rsidR="0005534F" w:rsidRPr="00B07DE2" w:rsidRDefault="0005534F" w:rsidP="00AD5B61">
            <w:pPr>
              <w:pStyle w:val="GvdeMetni2"/>
              <w:rPr>
                <w:rFonts w:ascii="Times New Roman" w:hAnsi="Times New Roman"/>
                <w:sz w:val="22"/>
                <w:szCs w:val="22"/>
              </w:rPr>
            </w:pPr>
            <w:r w:rsidRPr="00B07DE2">
              <w:rPr>
                <w:rFonts w:ascii="Times New Roman" w:hAnsi="Times New Roman"/>
                <w:sz w:val="22"/>
                <w:szCs w:val="22"/>
              </w:rPr>
              <w:t>:</w:t>
            </w:r>
          </w:p>
        </w:tc>
        <w:tc>
          <w:tcPr>
            <w:tcW w:w="4961" w:type="dxa"/>
          </w:tcPr>
          <w:p w:rsidR="0005534F" w:rsidRPr="00B07DE2" w:rsidRDefault="0005534F" w:rsidP="00AD5B61">
            <w:pPr>
              <w:pStyle w:val="GvdeMetni2"/>
              <w:rPr>
                <w:rFonts w:ascii="Times New Roman" w:hAnsi="Times New Roman"/>
                <w:sz w:val="22"/>
                <w:szCs w:val="22"/>
              </w:rPr>
            </w:pPr>
          </w:p>
        </w:tc>
      </w:tr>
      <w:tr w:rsidR="0005534F" w:rsidRPr="00B07DE2" w:rsidTr="00AD5B61">
        <w:trPr>
          <w:trHeight w:val="3046"/>
        </w:trPr>
        <w:tc>
          <w:tcPr>
            <w:tcW w:w="4282" w:type="dxa"/>
          </w:tcPr>
          <w:p w:rsidR="0005534F" w:rsidRDefault="0005534F" w:rsidP="00AD5B61">
            <w:pPr>
              <w:pStyle w:val="GvdeMetni2"/>
              <w:spacing w:before="120"/>
              <w:rPr>
                <w:rFonts w:ascii="Times New Roman" w:hAnsi="Times New Roman"/>
                <w:sz w:val="22"/>
                <w:szCs w:val="22"/>
              </w:rPr>
            </w:pPr>
            <w:r w:rsidRPr="00B07DE2">
              <w:rPr>
                <w:rFonts w:ascii="Times New Roman" w:hAnsi="Times New Roman"/>
                <w:sz w:val="22"/>
                <w:szCs w:val="22"/>
              </w:rPr>
              <w:t xml:space="preserve">İhraç </w:t>
            </w:r>
            <w:r>
              <w:rPr>
                <w:rFonts w:ascii="Times New Roman" w:hAnsi="Times New Roman"/>
                <w:sz w:val="22"/>
                <w:szCs w:val="22"/>
              </w:rPr>
              <w:t>e</w:t>
            </w:r>
            <w:r w:rsidRPr="00B07DE2">
              <w:rPr>
                <w:rFonts w:ascii="Times New Roman" w:hAnsi="Times New Roman"/>
                <w:sz w:val="22"/>
                <w:szCs w:val="22"/>
              </w:rPr>
              <w:t xml:space="preserve">dilecek </w:t>
            </w:r>
            <w:r>
              <w:rPr>
                <w:rFonts w:ascii="Times New Roman" w:hAnsi="Times New Roman"/>
                <w:sz w:val="22"/>
                <w:szCs w:val="22"/>
              </w:rPr>
              <w:t>s</w:t>
            </w:r>
            <w:r w:rsidRPr="00B07DE2">
              <w:rPr>
                <w:rFonts w:ascii="Times New Roman" w:hAnsi="Times New Roman"/>
                <w:sz w:val="22"/>
                <w:szCs w:val="22"/>
              </w:rPr>
              <w:t xml:space="preserve">ermaye </w:t>
            </w:r>
            <w:r>
              <w:rPr>
                <w:rFonts w:ascii="Times New Roman" w:hAnsi="Times New Roman"/>
                <w:sz w:val="22"/>
                <w:szCs w:val="22"/>
              </w:rPr>
              <w:t>p</w:t>
            </w:r>
            <w:r w:rsidRPr="00B07DE2">
              <w:rPr>
                <w:rFonts w:ascii="Times New Roman" w:hAnsi="Times New Roman"/>
                <w:sz w:val="22"/>
                <w:szCs w:val="22"/>
              </w:rPr>
              <w:t xml:space="preserve">iyasası </w:t>
            </w:r>
            <w:r>
              <w:rPr>
                <w:rFonts w:ascii="Times New Roman" w:hAnsi="Times New Roman"/>
                <w:sz w:val="22"/>
                <w:szCs w:val="22"/>
              </w:rPr>
              <w:t>a</w:t>
            </w:r>
            <w:r w:rsidRPr="00B07DE2">
              <w:rPr>
                <w:rFonts w:ascii="Times New Roman" w:hAnsi="Times New Roman"/>
                <w:sz w:val="22"/>
                <w:szCs w:val="22"/>
              </w:rPr>
              <w:t>racı</w:t>
            </w:r>
          </w:p>
          <w:p w:rsidR="0005534F" w:rsidRPr="00B07DE2" w:rsidRDefault="0005534F" w:rsidP="00AD5B61">
            <w:pPr>
              <w:pStyle w:val="GvdeMetni2"/>
              <w:rPr>
                <w:rFonts w:ascii="Times New Roman" w:hAnsi="Times New Roman"/>
                <w:sz w:val="22"/>
                <w:szCs w:val="22"/>
              </w:rPr>
            </w:pPr>
            <w:r>
              <w:rPr>
                <w:rFonts w:ascii="Times New Roman" w:hAnsi="Times New Roman"/>
                <w:sz w:val="22"/>
                <w:szCs w:val="22"/>
              </w:rPr>
              <w:t>(Sadece biri seçilecek)</w:t>
            </w:r>
          </w:p>
        </w:tc>
        <w:tc>
          <w:tcPr>
            <w:tcW w:w="283" w:type="dxa"/>
            <w:tcBorders>
              <w:right w:val="single" w:sz="4" w:space="0" w:color="auto"/>
            </w:tcBorders>
          </w:tcPr>
          <w:p w:rsidR="0005534F" w:rsidRPr="00B07DE2" w:rsidRDefault="0005534F" w:rsidP="00AD5B61">
            <w:pPr>
              <w:pStyle w:val="GvdeMetni2"/>
              <w:rPr>
                <w:rFonts w:ascii="Times New Roman" w:hAnsi="Times New Roman"/>
                <w:sz w:val="22"/>
                <w:szCs w:val="22"/>
              </w:rPr>
            </w:pPr>
            <w:r w:rsidRPr="00B07DE2">
              <w:rPr>
                <w:rFonts w:ascii="Times New Roman" w:hAnsi="Times New Roman"/>
                <w:sz w:val="22"/>
                <w:szCs w:val="22"/>
              </w:rPr>
              <w:t>:</w:t>
            </w:r>
          </w:p>
        </w:tc>
        <w:tc>
          <w:tcPr>
            <w:tcW w:w="4961" w:type="dxa"/>
            <w:tcBorders>
              <w:top w:val="single" w:sz="4" w:space="0" w:color="auto"/>
              <w:left w:val="single" w:sz="4" w:space="0" w:color="auto"/>
              <w:bottom w:val="single" w:sz="4" w:space="0" w:color="auto"/>
              <w:right w:val="single" w:sz="4" w:space="0" w:color="auto"/>
            </w:tcBorders>
          </w:tcPr>
          <w:p w:rsidR="0005534F" w:rsidRDefault="0005534F" w:rsidP="00AD5B61">
            <w:pPr>
              <w:pStyle w:val="GvdeMetni2"/>
              <w:jc w:val="left"/>
              <w:rPr>
                <w:rFonts w:ascii="Times New Roman" w:hAnsi="Times New Roman"/>
                <w:sz w:val="22"/>
                <w:szCs w:val="22"/>
              </w:rPr>
            </w:pPr>
            <w:r>
              <w:rPr>
                <w:rFonts w:ascii="Times New Roman" w:hAnsi="Times New Roman"/>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08.45pt;height:20.55pt" o:ole="">
                  <v:imagedata r:id="rId8" o:title=""/>
                </v:shape>
                <w:control r:id="rId9" w:name="CheckBox1" w:shapeid="_x0000_i1063"/>
              </w:object>
            </w:r>
          </w:p>
          <w:p w:rsidR="0005534F" w:rsidRDefault="0005534F" w:rsidP="00AD5B61">
            <w:pPr>
              <w:pStyle w:val="GvdeMetni2"/>
              <w:jc w:val="left"/>
              <w:rPr>
                <w:rFonts w:ascii="Times New Roman" w:hAnsi="Times New Roman"/>
                <w:sz w:val="22"/>
                <w:szCs w:val="22"/>
              </w:rPr>
            </w:pPr>
            <w:r>
              <w:rPr>
                <w:rFonts w:ascii="Times New Roman" w:hAnsi="Times New Roman"/>
              </w:rPr>
              <w:object w:dxaOrig="225" w:dyaOrig="225">
                <v:shape id="_x0000_i1065" type="#_x0000_t75" style="width:108.45pt;height:20.55pt" o:ole="">
                  <v:imagedata r:id="rId10" o:title=""/>
                </v:shape>
                <w:control r:id="rId11" w:name="CheckBox2" w:shapeid="_x0000_i1065"/>
              </w:object>
            </w:r>
          </w:p>
          <w:p w:rsidR="0005534F" w:rsidRDefault="0005534F" w:rsidP="00AD5B61">
            <w:pPr>
              <w:pStyle w:val="GvdeMetni2"/>
              <w:jc w:val="left"/>
              <w:rPr>
                <w:rFonts w:ascii="Times New Roman" w:hAnsi="Times New Roman"/>
                <w:sz w:val="22"/>
                <w:szCs w:val="22"/>
              </w:rPr>
            </w:pPr>
            <w:r>
              <w:rPr>
                <w:rFonts w:ascii="Times New Roman" w:hAnsi="Times New Roman"/>
              </w:rPr>
              <w:object w:dxaOrig="225" w:dyaOrig="225">
                <v:shape id="_x0000_i1067" type="#_x0000_t75" style="width:178.6pt;height:20.55pt" o:ole="">
                  <v:imagedata r:id="rId12" o:title=""/>
                </v:shape>
                <w:control r:id="rId13" w:name="CheckBox3" w:shapeid="_x0000_i1067"/>
              </w:object>
            </w:r>
          </w:p>
          <w:p w:rsidR="0005534F" w:rsidRDefault="0005534F" w:rsidP="00AD5B61">
            <w:pPr>
              <w:pStyle w:val="GvdeMetni2"/>
              <w:jc w:val="left"/>
              <w:rPr>
                <w:rFonts w:ascii="Times New Roman" w:hAnsi="Times New Roman"/>
                <w:sz w:val="22"/>
                <w:szCs w:val="22"/>
              </w:rPr>
            </w:pPr>
            <w:r>
              <w:rPr>
                <w:rFonts w:ascii="Times New Roman" w:hAnsi="Times New Roman"/>
              </w:rPr>
              <w:object w:dxaOrig="225" w:dyaOrig="225">
                <v:shape id="_x0000_i1069" type="#_x0000_t75" style="width:70.15pt;height:20.55pt" o:ole="">
                  <v:imagedata r:id="rId14" o:title=""/>
                </v:shape>
                <w:control r:id="rId15" w:name="CheckBox4" w:shapeid="_x0000_i1069"/>
              </w:object>
            </w:r>
            <w:r>
              <w:rPr>
                <w:rFonts w:ascii="Times New Roman" w:hAnsi="Times New Roman"/>
              </w:rPr>
              <w:object w:dxaOrig="225" w:dyaOrig="225">
                <v:shape id="_x0000_i1071" type="#_x0000_t75" style="width:108.45pt;height:20.55pt" o:ole="">
                  <v:imagedata r:id="rId16" o:title=""/>
                </v:shape>
                <w:control r:id="rId17" w:name="CheckBox52" w:shapeid="_x0000_i1071"/>
              </w:object>
            </w:r>
          </w:p>
          <w:p w:rsidR="0005534F" w:rsidRDefault="0005534F" w:rsidP="00AD5B61">
            <w:pPr>
              <w:pStyle w:val="GvdeMetni2"/>
              <w:jc w:val="left"/>
              <w:rPr>
                <w:rFonts w:ascii="Times New Roman" w:hAnsi="Times New Roman"/>
                <w:sz w:val="22"/>
                <w:szCs w:val="22"/>
              </w:rPr>
            </w:pPr>
            <w:r>
              <w:rPr>
                <w:rFonts w:ascii="Times New Roman" w:hAnsi="Times New Roman"/>
              </w:rPr>
              <w:object w:dxaOrig="225" w:dyaOrig="225">
                <v:shape id="_x0000_i1073" type="#_x0000_t75" style="width:70.15pt;height:20.55pt" o:ole="">
                  <v:imagedata r:id="rId18" o:title=""/>
                </v:shape>
                <w:control r:id="rId19" w:name="CheckBox51" w:shapeid="_x0000_i1073"/>
              </w:object>
            </w:r>
            <w:r>
              <w:rPr>
                <w:rFonts w:ascii="Times New Roman" w:hAnsi="Times New Roman"/>
              </w:rPr>
              <w:object w:dxaOrig="225" w:dyaOrig="225">
                <v:shape id="_x0000_i1075" type="#_x0000_t75" style="width:108.45pt;height:20.55pt" o:ole="">
                  <v:imagedata r:id="rId20" o:title=""/>
                </v:shape>
                <w:control r:id="rId21" w:name="CheckBox5" w:shapeid="_x0000_i1075"/>
              </w:object>
            </w:r>
          </w:p>
          <w:p w:rsidR="0005534F" w:rsidRDefault="0005534F" w:rsidP="00AD5B61">
            <w:pPr>
              <w:pStyle w:val="GvdeMetni2"/>
              <w:spacing w:line="276" w:lineRule="auto"/>
              <w:jc w:val="left"/>
              <w:rPr>
                <w:rFonts w:ascii="Times New Roman" w:hAnsi="Times New Roman"/>
                <w:sz w:val="22"/>
                <w:szCs w:val="22"/>
              </w:rPr>
            </w:pPr>
            <w:r>
              <w:rPr>
                <w:rFonts w:ascii="Times New Roman" w:hAnsi="Times New Roman"/>
              </w:rPr>
              <w:object w:dxaOrig="225" w:dyaOrig="225">
                <v:shape id="_x0000_i1077" type="#_x0000_t75" style="width:216.95pt;height:20.55pt" o:ole="">
                  <v:imagedata r:id="rId22" o:title=""/>
                </v:shape>
                <w:control r:id="rId23" w:name="CheckBox6" w:shapeid="_x0000_i1077"/>
              </w:object>
            </w:r>
            <w:r>
              <w:rPr>
                <w:rFonts w:ascii="Times New Roman" w:hAnsi="Times New Roman"/>
                <w:sz w:val="22"/>
                <w:szCs w:val="22"/>
              </w:rPr>
              <w:t xml:space="preserve"> </w:t>
            </w:r>
          </w:p>
          <w:p w:rsidR="0005534F" w:rsidRPr="00B07DE2" w:rsidRDefault="0005534F" w:rsidP="00AD5B61">
            <w:pPr>
              <w:pStyle w:val="GvdeMetni2"/>
              <w:spacing w:line="276" w:lineRule="auto"/>
              <w:jc w:val="left"/>
              <w:rPr>
                <w:rFonts w:ascii="Times New Roman" w:hAnsi="Times New Roman"/>
                <w:sz w:val="22"/>
                <w:szCs w:val="22"/>
              </w:rPr>
            </w:pPr>
            <w:r>
              <w:rPr>
                <w:rFonts w:ascii="Times New Roman" w:hAnsi="Times New Roman"/>
              </w:rPr>
              <w:object w:dxaOrig="225" w:dyaOrig="225">
                <v:shape id="_x0000_i1079" type="#_x0000_t75" style="width:108.45pt;height:20.55pt" o:ole="">
                  <v:imagedata r:id="rId24" o:title=""/>
                </v:shape>
                <w:control r:id="rId25" w:name="CheckBox62" w:shapeid="_x0000_i1079"/>
              </w:object>
            </w:r>
          </w:p>
        </w:tc>
      </w:tr>
      <w:tr w:rsidR="0005534F" w:rsidRPr="00B07DE2" w:rsidTr="00AD5B61">
        <w:trPr>
          <w:trHeight w:val="1810"/>
        </w:trPr>
        <w:tc>
          <w:tcPr>
            <w:tcW w:w="4282"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İhraç</w:t>
            </w:r>
            <w:r w:rsidRPr="00B07DE2">
              <w:rPr>
                <w:rFonts w:ascii="Times New Roman" w:hAnsi="Times New Roman"/>
                <w:sz w:val="22"/>
                <w:szCs w:val="22"/>
              </w:rPr>
              <w:t xml:space="preserve"> </w:t>
            </w:r>
            <w:r>
              <w:rPr>
                <w:rFonts w:ascii="Times New Roman" w:hAnsi="Times New Roman"/>
                <w:sz w:val="22"/>
                <w:szCs w:val="22"/>
              </w:rPr>
              <w:t>türü</w:t>
            </w:r>
          </w:p>
          <w:p w:rsidR="0005534F" w:rsidRPr="00B07DE2" w:rsidRDefault="0005534F" w:rsidP="00AD5B61">
            <w:pPr>
              <w:pStyle w:val="GvdeMetni2"/>
              <w:rPr>
                <w:rFonts w:ascii="Times New Roman" w:hAnsi="Times New Roman"/>
                <w:sz w:val="22"/>
                <w:szCs w:val="22"/>
              </w:rPr>
            </w:pPr>
            <w:r>
              <w:rPr>
                <w:rFonts w:ascii="Times New Roman" w:hAnsi="Times New Roman"/>
                <w:sz w:val="22"/>
                <w:szCs w:val="22"/>
              </w:rPr>
              <w:t>(Yurt içi veya yurt dışından sadece biri seçilecek)</w:t>
            </w:r>
          </w:p>
        </w:tc>
        <w:tc>
          <w:tcPr>
            <w:tcW w:w="283" w:type="dxa"/>
          </w:tcPr>
          <w:p w:rsidR="0005534F" w:rsidRPr="00B07DE2" w:rsidRDefault="0005534F" w:rsidP="00AD5B61">
            <w:pPr>
              <w:pStyle w:val="GvdeMetni2"/>
              <w:rPr>
                <w:rFonts w:ascii="Times New Roman" w:hAnsi="Times New Roman"/>
                <w:sz w:val="22"/>
                <w:szCs w:val="22"/>
              </w:rPr>
            </w:pPr>
            <w:r w:rsidRPr="00B07DE2">
              <w:rPr>
                <w:rFonts w:ascii="Times New Roman" w:hAnsi="Times New Roman"/>
                <w:sz w:val="22"/>
                <w:szCs w:val="22"/>
              </w:rPr>
              <w:t>:</w:t>
            </w:r>
          </w:p>
        </w:tc>
        <w:tc>
          <w:tcPr>
            <w:tcW w:w="4961" w:type="dxa"/>
            <w:tcBorders>
              <w:top w:val="single" w:sz="4" w:space="0" w:color="auto"/>
            </w:tcBorders>
          </w:tcPr>
          <w:p w:rsidR="0005534F" w:rsidRDefault="0005534F" w:rsidP="00AD5B61">
            <w:pPr>
              <w:pStyle w:val="GvdeMetni2"/>
              <w:ind w:right="318"/>
              <w:rPr>
                <w:rFonts w:ascii="Times New Roman" w:hAnsi="Times New Roman"/>
              </w:rPr>
            </w:pPr>
            <w:r>
              <w:rPr>
                <w:rFonts w:ascii="Times New Roman" w:hAnsi="Times New Roman"/>
              </w:rPr>
              <w:object w:dxaOrig="225" w:dyaOrig="225">
                <v:shape id="_x0000_i1081" type="#_x0000_t75" style="width:190.75pt;height:20.55pt" o:ole="">
                  <v:imagedata r:id="rId26" o:title=""/>
                </v:shape>
                <w:control r:id="rId27" w:name="CheckBox5412" w:shapeid="_x0000_i1081"/>
              </w:object>
            </w:r>
          </w:p>
          <w:p w:rsidR="0005534F" w:rsidRPr="00454EE4" w:rsidRDefault="0005534F" w:rsidP="00AD5B61">
            <w:pPr>
              <w:pStyle w:val="GvdeMetni2"/>
              <w:ind w:right="318"/>
              <w:rPr>
                <w:rFonts w:ascii="Times New Roman" w:hAnsi="Times New Roman"/>
                <w:sz w:val="16"/>
                <w:szCs w:val="16"/>
              </w:rPr>
            </w:pPr>
            <w:r>
              <w:rPr>
                <w:rFonts w:ascii="Times New Roman" w:hAnsi="Times New Roman"/>
                <w:sz w:val="16"/>
                <w:szCs w:val="16"/>
              </w:rPr>
              <w:t xml:space="preserve">               </w:t>
            </w:r>
            <w:r w:rsidRPr="00454EE4">
              <w:rPr>
                <w:rFonts w:ascii="Times New Roman" w:hAnsi="Times New Roman"/>
                <w:sz w:val="16"/>
                <w:szCs w:val="16"/>
              </w:rPr>
              <w:object w:dxaOrig="225" w:dyaOrig="225">
                <v:shape id="_x0000_i1083" type="#_x0000_t75" style="width:90.7pt;height:20.55pt" o:ole="">
                  <v:imagedata r:id="rId28" o:title=""/>
                </v:shape>
                <w:control r:id="rId29" w:name="CheckBox53" w:shapeid="_x0000_i1083"/>
              </w:object>
            </w:r>
          </w:p>
          <w:p w:rsidR="0005534F" w:rsidRDefault="0005534F" w:rsidP="00AD5B61">
            <w:pPr>
              <w:pStyle w:val="GvdeMetni2"/>
              <w:ind w:right="318"/>
              <w:rPr>
                <w:rFonts w:ascii="Times New Roman" w:hAnsi="Times New Roman"/>
              </w:rPr>
            </w:pPr>
            <w:r>
              <w:rPr>
                <w:rFonts w:ascii="Times New Roman" w:hAnsi="Times New Roman"/>
              </w:rPr>
              <w:t xml:space="preserve">          </w:t>
            </w:r>
            <w:r>
              <w:rPr>
                <w:rFonts w:ascii="Times New Roman" w:hAnsi="Times New Roman"/>
              </w:rPr>
              <w:object w:dxaOrig="225" w:dyaOrig="225">
                <v:shape id="_x0000_i1085" type="#_x0000_t75" style="width:173pt;height:20.55pt" o:ole="">
                  <v:imagedata r:id="rId30" o:title=""/>
                </v:shape>
                <w:control r:id="rId31" w:name="CheckBox71" w:shapeid="_x0000_i1085"/>
              </w:object>
            </w:r>
          </w:p>
          <w:p w:rsidR="0005534F" w:rsidRPr="00454EE4" w:rsidRDefault="0005534F" w:rsidP="00AD5B61">
            <w:pPr>
              <w:pStyle w:val="GvdeMetni2"/>
              <w:ind w:right="318"/>
              <w:rPr>
                <w:rFonts w:ascii="Times New Roman" w:hAnsi="Times New Roman"/>
              </w:rPr>
            </w:pPr>
            <w:r>
              <w:rPr>
                <w:rFonts w:ascii="Times New Roman" w:hAnsi="Times New Roman"/>
              </w:rPr>
              <w:object w:dxaOrig="225" w:dyaOrig="225">
                <v:shape id="_x0000_i1087" type="#_x0000_t75" style="width:108.45pt;height:20.55pt" o:ole="">
                  <v:imagedata r:id="rId32" o:title=""/>
                </v:shape>
                <w:control r:id="rId33" w:name="CheckBox5411" w:shapeid="_x0000_i1087"/>
              </w:object>
            </w:r>
          </w:p>
        </w:tc>
      </w:tr>
      <w:tr w:rsidR="0005534F" w:rsidRPr="00B07DE2" w:rsidTr="00AD5B61">
        <w:tc>
          <w:tcPr>
            <w:tcW w:w="4282" w:type="dxa"/>
          </w:tcPr>
          <w:p w:rsidR="0005534F" w:rsidRPr="00B07DE2" w:rsidRDefault="0005534F" w:rsidP="00AD5B61">
            <w:pPr>
              <w:pStyle w:val="GvdeMetni2"/>
              <w:spacing w:before="120"/>
              <w:rPr>
                <w:rFonts w:ascii="Times New Roman" w:hAnsi="Times New Roman"/>
                <w:sz w:val="22"/>
                <w:szCs w:val="22"/>
              </w:rPr>
            </w:pPr>
            <w:r>
              <w:rPr>
                <w:rFonts w:ascii="Times New Roman" w:hAnsi="Times New Roman"/>
                <w:sz w:val="22"/>
                <w:szCs w:val="22"/>
              </w:rPr>
              <w:t>Bu b</w:t>
            </w:r>
            <w:r w:rsidRPr="00B07DE2">
              <w:rPr>
                <w:rFonts w:ascii="Times New Roman" w:hAnsi="Times New Roman"/>
                <w:sz w:val="22"/>
                <w:szCs w:val="22"/>
              </w:rPr>
              <w:t>elge</w:t>
            </w:r>
            <w:r>
              <w:rPr>
                <w:rFonts w:ascii="Times New Roman" w:hAnsi="Times New Roman"/>
                <w:sz w:val="22"/>
                <w:szCs w:val="22"/>
              </w:rPr>
              <w:t xml:space="preserve"> k</w:t>
            </w:r>
            <w:r w:rsidRPr="00B07DE2">
              <w:rPr>
                <w:rFonts w:ascii="Times New Roman" w:hAnsi="Times New Roman"/>
                <w:sz w:val="22"/>
                <w:szCs w:val="22"/>
              </w:rPr>
              <w:t xml:space="preserve">apsamında </w:t>
            </w:r>
            <w:r>
              <w:rPr>
                <w:rFonts w:ascii="Times New Roman" w:hAnsi="Times New Roman"/>
                <w:sz w:val="22"/>
                <w:szCs w:val="22"/>
              </w:rPr>
              <w:t>ihraç edilebilecek s</w:t>
            </w:r>
            <w:r w:rsidRPr="00B07DE2">
              <w:rPr>
                <w:rFonts w:ascii="Times New Roman" w:hAnsi="Times New Roman"/>
                <w:sz w:val="22"/>
                <w:szCs w:val="22"/>
              </w:rPr>
              <w:t xml:space="preserve">ermaye </w:t>
            </w:r>
            <w:r>
              <w:rPr>
                <w:rFonts w:ascii="Times New Roman" w:hAnsi="Times New Roman"/>
                <w:sz w:val="22"/>
                <w:szCs w:val="22"/>
              </w:rPr>
              <w:t>p</w:t>
            </w:r>
            <w:r w:rsidRPr="00B07DE2">
              <w:rPr>
                <w:rFonts w:ascii="Times New Roman" w:hAnsi="Times New Roman"/>
                <w:sz w:val="22"/>
                <w:szCs w:val="22"/>
              </w:rPr>
              <w:t xml:space="preserve">iyasası </w:t>
            </w:r>
            <w:r>
              <w:rPr>
                <w:rFonts w:ascii="Times New Roman" w:hAnsi="Times New Roman"/>
                <w:sz w:val="22"/>
                <w:szCs w:val="22"/>
              </w:rPr>
              <w:t>a</w:t>
            </w:r>
            <w:r w:rsidRPr="00B07DE2">
              <w:rPr>
                <w:rFonts w:ascii="Times New Roman" w:hAnsi="Times New Roman"/>
                <w:sz w:val="22"/>
                <w:szCs w:val="22"/>
              </w:rPr>
              <w:t>ra</w:t>
            </w:r>
            <w:r>
              <w:rPr>
                <w:rFonts w:ascii="Times New Roman" w:hAnsi="Times New Roman"/>
                <w:sz w:val="22"/>
                <w:szCs w:val="22"/>
              </w:rPr>
              <w:t>çlarının</w:t>
            </w:r>
            <w:r w:rsidRPr="00B07DE2">
              <w:rPr>
                <w:rFonts w:ascii="Times New Roman" w:hAnsi="Times New Roman"/>
                <w:sz w:val="22"/>
                <w:szCs w:val="22"/>
              </w:rPr>
              <w:t xml:space="preserve"> </w:t>
            </w:r>
            <w:r>
              <w:rPr>
                <w:rFonts w:ascii="Times New Roman" w:hAnsi="Times New Roman"/>
                <w:sz w:val="22"/>
                <w:szCs w:val="22"/>
              </w:rPr>
              <w:t>ihraç tavanı</w:t>
            </w:r>
          </w:p>
        </w:tc>
        <w:tc>
          <w:tcPr>
            <w:tcW w:w="283" w:type="dxa"/>
          </w:tcPr>
          <w:p w:rsidR="0005534F" w:rsidRPr="00B07DE2" w:rsidRDefault="0005534F" w:rsidP="00AD5B61">
            <w:pPr>
              <w:pStyle w:val="GvdeMetni2"/>
              <w:rPr>
                <w:rFonts w:ascii="Times New Roman" w:hAnsi="Times New Roman"/>
                <w:sz w:val="22"/>
                <w:szCs w:val="22"/>
              </w:rPr>
            </w:pPr>
            <w:r w:rsidRPr="00B07DE2">
              <w:rPr>
                <w:rFonts w:ascii="Times New Roman" w:hAnsi="Times New Roman"/>
                <w:sz w:val="22"/>
                <w:szCs w:val="22"/>
              </w:rPr>
              <w:t>:</w:t>
            </w:r>
          </w:p>
        </w:tc>
        <w:tc>
          <w:tcPr>
            <w:tcW w:w="4961" w:type="dxa"/>
          </w:tcPr>
          <w:p w:rsidR="0005534F" w:rsidRPr="00B07DE2" w:rsidRDefault="0005534F" w:rsidP="00AD5B61">
            <w:pPr>
              <w:pStyle w:val="GvdeMetni2"/>
              <w:rPr>
                <w:rFonts w:ascii="Times New Roman" w:hAnsi="Times New Roman"/>
                <w:sz w:val="22"/>
                <w:szCs w:val="22"/>
              </w:rPr>
            </w:pPr>
          </w:p>
        </w:tc>
      </w:tr>
      <w:tr w:rsidR="0005534F" w:rsidRPr="004860C2" w:rsidTr="00AD5B61">
        <w:tc>
          <w:tcPr>
            <w:tcW w:w="4282"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 xml:space="preserve">İhraççının finansal raporlarının yatırımcılara iletilme yöntemi </w:t>
            </w:r>
          </w:p>
          <w:p w:rsidR="0005534F" w:rsidRDefault="0005534F" w:rsidP="00AD5B61">
            <w:pPr>
              <w:pStyle w:val="GvdeMetni2"/>
              <w:rPr>
                <w:rFonts w:ascii="Times New Roman" w:hAnsi="Times New Roman"/>
                <w:sz w:val="22"/>
                <w:szCs w:val="22"/>
              </w:rPr>
            </w:pPr>
          </w:p>
        </w:tc>
        <w:tc>
          <w:tcPr>
            <w:tcW w:w="283" w:type="dxa"/>
          </w:tcPr>
          <w:p w:rsidR="0005534F" w:rsidRPr="00B07DE2" w:rsidRDefault="0005534F" w:rsidP="00AD5B61">
            <w:pPr>
              <w:pStyle w:val="GvdeMetni2"/>
              <w:rPr>
                <w:rFonts w:ascii="Times New Roman" w:hAnsi="Times New Roman"/>
                <w:sz w:val="22"/>
                <w:szCs w:val="22"/>
              </w:rPr>
            </w:pPr>
            <w:r>
              <w:rPr>
                <w:rFonts w:ascii="Times New Roman" w:hAnsi="Times New Roman"/>
                <w:sz w:val="22"/>
                <w:szCs w:val="22"/>
              </w:rPr>
              <w:t>:</w:t>
            </w:r>
          </w:p>
        </w:tc>
        <w:tc>
          <w:tcPr>
            <w:tcW w:w="4961" w:type="dxa"/>
          </w:tcPr>
          <w:p w:rsidR="0005534F" w:rsidRPr="007A0332" w:rsidRDefault="0005534F" w:rsidP="00AD5B61">
            <w:pPr>
              <w:pStyle w:val="GvdeMetni2"/>
              <w:rPr>
                <w:rFonts w:ascii="Times New Roman" w:hAnsi="Times New Roman"/>
                <w:i/>
                <w:sz w:val="22"/>
                <w:szCs w:val="22"/>
              </w:rPr>
            </w:pPr>
            <w:r>
              <w:rPr>
                <w:rFonts w:ascii="Times New Roman" w:hAnsi="Times New Roman"/>
                <w:i/>
                <w:sz w:val="22"/>
                <w:szCs w:val="22"/>
              </w:rPr>
              <w:t>(Halka açık olmayan ihraççılar için II-14.1 sayılı Tebliğ uyarınca belirlenen yöntem yazılacaktır. Halka açık ihraççılar ve sadece yurt dışında sermaye piyasası aracı ihraç edecek ihraççılar bakımından bu satır silinecektir.)</w:t>
            </w:r>
          </w:p>
        </w:tc>
      </w:tr>
    </w:tbl>
    <w:p w:rsidR="0005534F" w:rsidRPr="00BC551B" w:rsidRDefault="0005534F" w:rsidP="0005534F">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23" w:firstLine="731"/>
        <w:jc w:val="both"/>
        <w:rPr>
          <w:sz w:val="16"/>
          <w:szCs w:val="16"/>
          <w:lang w:val="tr-TR"/>
        </w:rPr>
      </w:pPr>
    </w:p>
    <w:p w:rsidR="0005534F" w:rsidRDefault="0005534F" w:rsidP="0005534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3" w:right="-92" w:firstLine="731"/>
        <w:jc w:val="both"/>
        <w:rPr>
          <w:sz w:val="22"/>
          <w:szCs w:val="22"/>
          <w:lang w:val="tr-TR"/>
        </w:rPr>
      </w:pPr>
    </w:p>
    <w:p w:rsidR="0005534F" w:rsidRDefault="0005534F" w:rsidP="0005534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3" w:right="-92" w:firstLine="731"/>
        <w:jc w:val="both"/>
        <w:rPr>
          <w:sz w:val="22"/>
          <w:szCs w:val="22"/>
          <w:lang w:val="tr-TR"/>
        </w:rPr>
      </w:pPr>
      <w:r w:rsidRPr="00BC551B">
        <w:rPr>
          <w:sz w:val="22"/>
          <w:szCs w:val="22"/>
          <w:lang w:val="tr-TR"/>
        </w:rPr>
        <w:t xml:space="preserve">Kanuni yetki ve sorumluluklarımız </w:t>
      </w:r>
      <w:proofErr w:type="gramStart"/>
      <w:r w:rsidRPr="00BC551B">
        <w:rPr>
          <w:sz w:val="22"/>
          <w:szCs w:val="22"/>
          <w:lang w:val="tr-TR"/>
        </w:rPr>
        <w:t>dahilinde</w:t>
      </w:r>
      <w:proofErr w:type="gramEnd"/>
      <w:r w:rsidRPr="00BC551B">
        <w:rPr>
          <w:sz w:val="22"/>
          <w:szCs w:val="22"/>
          <w:lang w:val="tr-TR"/>
        </w:rPr>
        <w:t xml:space="preserve"> ve görevimiz çerçevesinde bu İhraç Belgesinde yer alan bilgilerin gerçeğe uygun olduğunu ve bu bilgilerin anlamını değiştirecek nitelikte bir eksiklik bulunmadığını beyan ederiz.</w:t>
      </w:r>
    </w:p>
    <w:tbl>
      <w:tblPr>
        <w:tblW w:w="7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0"/>
      </w:tblGrid>
      <w:tr w:rsidR="0005534F" w:rsidRPr="004860C2" w:rsidTr="00AD5B61">
        <w:trPr>
          <w:jc w:val="center"/>
        </w:trPr>
        <w:tc>
          <w:tcPr>
            <w:tcW w:w="7040" w:type="dxa"/>
            <w:vAlign w:val="center"/>
          </w:tcPr>
          <w:p w:rsidR="0005534F" w:rsidRPr="00BC551B" w:rsidRDefault="0005534F" w:rsidP="00AD5B61">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line="276" w:lineRule="auto"/>
              <w:ind w:right="1"/>
              <w:jc w:val="center"/>
              <w:rPr>
                <w:sz w:val="22"/>
                <w:szCs w:val="22"/>
                <w:lang w:val="tr-TR"/>
              </w:rPr>
            </w:pPr>
            <w:r w:rsidRPr="00BC551B">
              <w:rPr>
                <w:sz w:val="22"/>
                <w:szCs w:val="22"/>
                <w:lang w:val="tr-TR"/>
              </w:rPr>
              <w:t>İhraççı</w:t>
            </w:r>
          </w:p>
          <w:p w:rsidR="0005534F" w:rsidRPr="00BC551B" w:rsidRDefault="0005534F" w:rsidP="00AD5B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center"/>
              <w:rPr>
                <w:sz w:val="22"/>
                <w:szCs w:val="22"/>
                <w:lang w:val="tr-TR"/>
              </w:rPr>
            </w:pPr>
            <w:r w:rsidRPr="00BC551B">
              <w:rPr>
                <w:sz w:val="22"/>
                <w:szCs w:val="22"/>
                <w:lang w:val="tr-TR"/>
              </w:rPr>
              <w:t>… A.Ş. Yetkilisi/Yetkilileri</w:t>
            </w:r>
          </w:p>
          <w:p w:rsidR="0005534F" w:rsidRPr="00BC551B" w:rsidRDefault="0005534F" w:rsidP="00AD5B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center"/>
              <w:rPr>
                <w:sz w:val="22"/>
                <w:szCs w:val="22"/>
                <w:lang w:val="tr-TR"/>
              </w:rPr>
            </w:pPr>
            <w:r w:rsidRPr="00BC551B">
              <w:rPr>
                <w:sz w:val="22"/>
                <w:szCs w:val="22"/>
                <w:lang w:val="tr-TR"/>
              </w:rPr>
              <w:t>Adı, Soyadı, Görevi, İmza</w:t>
            </w:r>
          </w:p>
          <w:p w:rsidR="0005534F" w:rsidRPr="002E5653" w:rsidRDefault="0005534F" w:rsidP="00AD5B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center"/>
              <w:rPr>
                <w:b/>
                <w:i/>
                <w:lang w:val="tr-TR"/>
              </w:rPr>
            </w:pPr>
            <w:r w:rsidRPr="00BC551B">
              <w:rPr>
                <w:i/>
                <w:sz w:val="22"/>
                <w:szCs w:val="22"/>
                <w:lang w:val="tr-TR"/>
              </w:rPr>
              <w:lastRenderedPageBreak/>
              <w:t xml:space="preserve">(İhraç belgesini imzalayacak ihraççı yetkilisi/yetkililerinin ihraççının imza </w:t>
            </w:r>
            <w:proofErr w:type="gramStart"/>
            <w:r w:rsidRPr="00BC551B">
              <w:rPr>
                <w:i/>
                <w:sz w:val="22"/>
                <w:szCs w:val="22"/>
                <w:lang w:val="tr-TR"/>
              </w:rPr>
              <w:t>sirkülerinde  imzaya</w:t>
            </w:r>
            <w:proofErr w:type="gramEnd"/>
            <w:r w:rsidRPr="00BC551B">
              <w:rPr>
                <w:i/>
                <w:sz w:val="22"/>
                <w:szCs w:val="22"/>
                <w:lang w:val="tr-TR"/>
              </w:rPr>
              <w:t xml:space="preserve"> yetkili kişilerden belirlenmesi  gerekmektedir.)</w:t>
            </w:r>
          </w:p>
        </w:tc>
      </w:tr>
    </w:tbl>
    <w:p w:rsidR="0005534F" w:rsidRDefault="0005534F" w:rsidP="0005534F">
      <w:pPr>
        <w:jc w:val="both"/>
        <w:rPr>
          <w:lang w:val="tr-TR"/>
        </w:rPr>
      </w:pPr>
    </w:p>
    <w:p w:rsidR="007C0486" w:rsidRPr="004860C2" w:rsidRDefault="007C0486">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pPr>
        <w:rPr>
          <w:lang w:val="tr-TR"/>
        </w:rPr>
      </w:pPr>
    </w:p>
    <w:p w:rsidR="0005534F" w:rsidRPr="004860C2" w:rsidRDefault="0005534F" w:rsidP="0005534F">
      <w:pPr>
        <w:jc w:val="center"/>
        <w:rPr>
          <w:lang w:val="tr-TR"/>
        </w:rPr>
      </w:pPr>
      <w:r w:rsidRPr="004860C2">
        <w:rPr>
          <w:b/>
          <w:lang w:val="tr-TR"/>
        </w:rPr>
        <w:lastRenderedPageBreak/>
        <w:t>YURT İÇİNDE HALKA ARZ EDİLMEKSİZİN</w:t>
      </w:r>
      <w:r>
        <w:rPr>
          <w:rStyle w:val="DipnotBavurusu"/>
          <w:b/>
        </w:rPr>
        <w:footnoteReference w:id="1"/>
      </w:r>
      <w:r w:rsidRPr="004860C2">
        <w:rPr>
          <w:b/>
          <w:lang w:val="tr-TR"/>
        </w:rPr>
        <w:t xml:space="preserve"> İHRAÇ EDİLECEK BORÇLANMA ARAÇLARINA İLİŞKİN İHRAÇ BELGESİ EKİDİR</w:t>
      </w:r>
      <w:r>
        <w:rPr>
          <w:rStyle w:val="DipnotBavurusu"/>
          <w:b/>
        </w:rPr>
        <w:footnoteReference w:id="2"/>
      </w:r>
    </w:p>
    <w:p w:rsidR="0005534F" w:rsidRPr="004860C2" w:rsidRDefault="0005534F" w:rsidP="0005534F">
      <w:pPr>
        <w:rPr>
          <w:lang w:val="tr-TR"/>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283"/>
        <w:gridCol w:w="6096"/>
      </w:tblGrid>
      <w:tr w:rsidR="0005534F" w:rsidRPr="00944154" w:rsidTr="00AD5B61">
        <w:tc>
          <w:tcPr>
            <w:tcW w:w="3261"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Borçlanma aracı türü</w:t>
            </w:r>
            <w:r>
              <w:rPr>
                <w:rStyle w:val="DipnotBavurusu"/>
                <w:rFonts w:ascii="Times New Roman" w:hAnsi="Times New Roman"/>
                <w:sz w:val="22"/>
                <w:szCs w:val="22"/>
              </w:rPr>
              <w:footnoteReference w:id="3"/>
            </w:r>
          </w:p>
          <w:p w:rsidR="0005534F" w:rsidRPr="00966B24" w:rsidRDefault="0005534F" w:rsidP="00AD5B61">
            <w:pPr>
              <w:pStyle w:val="GvdeMetni2"/>
              <w:rPr>
                <w:rFonts w:ascii="Times New Roman" w:hAnsi="Times New Roman"/>
                <w:i/>
                <w:sz w:val="22"/>
                <w:szCs w:val="22"/>
              </w:rPr>
            </w:pPr>
            <w:r w:rsidRPr="00966B24">
              <w:rPr>
                <w:rFonts w:ascii="Times New Roman" w:hAnsi="Times New Roman"/>
                <w:i/>
                <w:sz w:val="22"/>
                <w:szCs w:val="22"/>
              </w:rPr>
              <w:t>(Sadece biri seçilecek)</w:t>
            </w:r>
          </w:p>
          <w:p w:rsidR="0005534F" w:rsidRDefault="0005534F" w:rsidP="00AD5B61">
            <w:pPr>
              <w:pStyle w:val="GvdeMetni2"/>
              <w:spacing w:before="120"/>
              <w:rPr>
                <w:rFonts w:ascii="Times New Roman" w:hAnsi="Times New Roman"/>
                <w:sz w:val="22"/>
                <w:szCs w:val="22"/>
              </w:rPr>
            </w:pPr>
          </w:p>
        </w:tc>
        <w:tc>
          <w:tcPr>
            <w:tcW w:w="283"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w:t>
            </w:r>
          </w:p>
        </w:tc>
        <w:tc>
          <w:tcPr>
            <w:tcW w:w="6096" w:type="dxa"/>
          </w:tcPr>
          <w:p w:rsidR="0005534F" w:rsidRDefault="0005534F" w:rsidP="00AD5B61">
            <w:pPr>
              <w:pStyle w:val="GvdeMetni2"/>
              <w:rPr>
                <w:rFonts w:ascii="Times New Roman" w:hAnsi="Times New Roman"/>
                <w:sz w:val="16"/>
                <w:szCs w:val="16"/>
              </w:rPr>
            </w:pPr>
            <w:r w:rsidRPr="00813ABF">
              <w:rPr>
                <w:rFonts w:ascii="Times New Roman" w:hAnsi="Times New Roman"/>
                <w:sz w:val="16"/>
                <w:szCs w:val="16"/>
              </w:rPr>
              <w:object w:dxaOrig="225" w:dyaOrig="225">
                <v:shape id="_x0000_i1089" type="#_x0000_t75" style="width:266.5pt;height:20.55pt" o:ole="">
                  <v:imagedata r:id="rId34" o:title=""/>
                </v:shape>
                <w:control r:id="rId35" w:name="CheckBox541" w:shapeid="_x0000_i1089"/>
              </w:object>
            </w:r>
            <w:r w:rsidRPr="00813ABF">
              <w:rPr>
                <w:rFonts w:ascii="Times New Roman" w:hAnsi="Times New Roman"/>
                <w:sz w:val="16"/>
                <w:szCs w:val="16"/>
              </w:rPr>
              <w:object w:dxaOrig="225" w:dyaOrig="225">
                <v:shape id="_x0000_i1091" type="#_x0000_t75" style="width:273.05pt;height:20.55pt" o:ole="">
                  <v:imagedata r:id="rId36" o:title=""/>
                </v:shape>
                <w:control r:id="rId37" w:name="CheckBox54111" w:shapeid="_x0000_i1091"/>
              </w:object>
            </w:r>
            <w:r w:rsidRPr="004F2BAB">
              <w:rPr>
                <w:rFonts w:ascii="Times New Roman" w:hAnsi="Times New Roman"/>
                <w:sz w:val="16"/>
                <w:szCs w:val="16"/>
              </w:rPr>
              <w:object w:dxaOrig="225" w:dyaOrig="225">
                <v:shape id="_x0000_i1093" type="#_x0000_t75" style="width:285.2pt;height:22.45pt" o:ole="">
                  <v:imagedata r:id="rId38" o:title=""/>
                </v:shape>
                <w:control r:id="rId39" w:name="CheckBox543" w:shapeid="_x0000_i1093"/>
              </w:object>
            </w:r>
            <w:r w:rsidRPr="00813ABF">
              <w:rPr>
                <w:rFonts w:ascii="Times New Roman" w:hAnsi="Times New Roman"/>
                <w:sz w:val="16"/>
                <w:szCs w:val="16"/>
              </w:rPr>
              <w:object w:dxaOrig="225" w:dyaOrig="225">
                <v:shape id="_x0000_i1095" type="#_x0000_t75" style="width:198.25pt;height:23.4pt" o:ole="">
                  <v:imagedata r:id="rId40" o:title=""/>
                </v:shape>
                <w:control r:id="rId41" w:name="CheckBox544" w:shapeid="_x0000_i1095"/>
              </w:object>
            </w:r>
            <w:r w:rsidRPr="0048333C">
              <w:rPr>
                <w:rFonts w:ascii="Times New Roman" w:hAnsi="Times New Roman"/>
                <w:sz w:val="16"/>
                <w:szCs w:val="16"/>
              </w:rPr>
              <w:object w:dxaOrig="225" w:dyaOrig="225">
                <v:shape id="_x0000_i1097" type="#_x0000_t75" style="width:160.85pt;height:21.5pt" o:ole="">
                  <v:imagedata r:id="rId42" o:title=""/>
                </v:shape>
                <w:control r:id="rId43" w:name="CheckBox545" w:shapeid="_x0000_i1097"/>
              </w:object>
            </w:r>
          </w:p>
          <w:p w:rsidR="0005534F" w:rsidRDefault="0005534F" w:rsidP="00AD5B61">
            <w:pPr>
              <w:pStyle w:val="GvdeMetni2"/>
              <w:rPr>
                <w:rFonts w:ascii="Times New Roman" w:hAnsi="Times New Roman"/>
              </w:rPr>
            </w:pPr>
            <w:r>
              <w:rPr>
                <w:rFonts w:ascii="Times New Roman" w:hAnsi="Times New Roman"/>
              </w:rPr>
              <w:object w:dxaOrig="225" w:dyaOrig="225">
                <v:shape id="_x0000_i1099" type="#_x0000_t75" style="width:108.45pt;height:20.55pt" o:ole="">
                  <v:imagedata r:id="rId44" o:title=""/>
                </v:shape>
                <w:control r:id="rId45" w:name="CheckBox61" w:shapeid="_x0000_i1099"/>
              </w:object>
            </w:r>
          </w:p>
          <w:p w:rsidR="0005534F" w:rsidRPr="005074C5" w:rsidRDefault="0005534F" w:rsidP="00AD5B61">
            <w:pPr>
              <w:pStyle w:val="GvdeMetni2"/>
              <w:rPr>
                <w:rFonts w:ascii="Times New Roman" w:hAnsi="Times New Roman"/>
                <w:sz w:val="20"/>
              </w:rPr>
            </w:pPr>
          </w:p>
        </w:tc>
      </w:tr>
      <w:tr w:rsidR="0005534F" w:rsidRPr="00944154" w:rsidTr="00AD5B61">
        <w:tc>
          <w:tcPr>
            <w:tcW w:w="3261"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Borçlanma aracına ve ihraca ilişkin esaslar</w:t>
            </w:r>
          </w:p>
        </w:tc>
        <w:tc>
          <w:tcPr>
            <w:tcW w:w="283"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w:t>
            </w:r>
          </w:p>
        </w:tc>
        <w:tc>
          <w:tcPr>
            <w:tcW w:w="6096" w:type="dxa"/>
          </w:tcPr>
          <w:p w:rsidR="0005534F" w:rsidRDefault="0005534F" w:rsidP="00AD5B61">
            <w:pPr>
              <w:pStyle w:val="GvdeMetni2"/>
              <w:spacing w:before="120"/>
              <w:rPr>
                <w:rFonts w:ascii="Times New Roman" w:hAnsi="Times New Roman"/>
                <w:i/>
                <w:sz w:val="20"/>
              </w:rPr>
            </w:pPr>
            <w:r>
              <w:rPr>
                <w:rFonts w:ascii="Times New Roman" w:hAnsi="Times New Roman"/>
                <w:i/>
                <w:sz w:val="20"/>
              </w:rPr>
              <w:t xml:space="preserve">Borçlanma aracının türüne özgü şartlar ve ihraca ilişkin faiz hesaplama yöntemi ile anapara ve varsa kupon ödemelerine ilişkin bilgiler yazılmalıdır. </w:t>
            </w:r>
          </w:p>
          <w:p w:rsidR="0005534F" w:rsidRDefault="0005534F" w:rsidP="00AD5B61">
            <w:pPr>
              <w:pStyle w:val="GvdeMetni2"/>
              <w:spacing w:before="120"/>
              <w:rPr>
                <w:rFonts w:ascii="Times New Roman" w:hAnsi="Times New Roman"/>
                <w:i/>
                <w:sz w:val="20"/>
              </w:rPr>
            </w:pPr>
            <w:r>
              <w:rPr>
                <w:rFonts w:ascii="Times New Roman" w:hAnsi="Times New Roman"/>
                <w:i/>
                <w:sz w:val="20"/>
              </w:rPr>
              <w:t>Ayrıca varsa aşağıdakilerle sınırlı olmamak üzere araca ve ihraca ilişkin özellikli hususlara ve ek bilgilere yer verilmelidir.</w:t>
            </w:r>
          </w:p>
          <w:p w:rsidR="0005534F" w:rsidRDefault="0005534F" w:rsidP="0005534F">
            <w:pPr>
              <w:pStyle w:val="GvdeMetni2"/>
              <w:numPr>
                <w:ilvl w:val="0"/>
                <w:numId w:val="1"/>
              </w:numPr>
              <w:tabs>
                <w:tab w:val="left" w:pos="1135"/>
                <w:tab w:val="left" w:pos="1843"/>
                <w:tab w:val="left" w:pos="2552"/>
                <w:tab w:val="left" w:pos="3261"/>
                <w:tab w:val="left" w:pos="3969"/>
                <w:tab w:val="left" w:pos="4678"/>
                <w:tab w:val="left" w:pos="5387"/>
                <w:tab w:val="left" w:pos="6096"/>
                <w:tab w:val="left" w:pos="6804"/>
                <w:tab w:val="left" w:pos="7513"/>
                <w:tab w:val="left" w:pos="8222"/>
                <w:tab w:val="left" w:pos="8931"/>
                <w:tab w:val="left" w:pos="9356"/>
                <w:tab w:val="left" w:pos="9781"/>
              </w:tabs>
              <w:ind w:left="714" w:hanging="357"/>
              <w:rPr>
                <w:rFonts w:ascii="Times New Roman" w:hAnsi="Times New Roman"/>
                <w:i/>
                <w:sz w:val="20"/>
              </w:rPr>
            </w:pPr>
            <w:r w:rsidRPr="004F2BAB">
              <w:rPr>
                <w:rFonts w:ascii="Times New Roman" w:hAnsi="Times New Roman"/>
                <w:i/>
                <w:sz w:val="20"/>
              </w:rPr>
              <w:t xml:space="preserve">Aracın </w:t>
            </w:r>
            <w:r>
              <w:rPr>
                <w:rFonts w:ascii="Times New Roman" w:hAnsi="Times New Roman"/>
                <w:i/>
                <w:sz w:val="20"/>
              </w:rPr>
              <w:t xml:space="preserve">ikincil piyasada </w:t>
            </w:r>
            <w:r w:rsidRPr="004F2BAB">
              <w:rPr>
                <w:rFonts w:ascii="Times New Roman" w:hAnsi="Times New Roman"/>
                <w:i/>
                <w:sz w:val="20"/>
              </w:rPr>
              <w:t>satış</w:t>
            </w:r>
            <w:r>
              <w:rPr>
                <w:rFonts w:ascii="Times New Roman" w:hAnsi="Times New Roman"/>
                <w:i/>
                <w:sz w:val="20"/>
              </w:rPr>
              <w:t xml:space="preserve"> ve</w:t>
            </w:r>
            <w:r w:rsidRPr="004F2BAB">
              <w:rPr>
                <w:rFonts w:ascii="Times New Roman" w:hAnsi="Times New Roman"/>
                <w:i/>
                <w:sz w:val="20"/>
              </w:rPr>
              <w:t xml:space="preserve"> dev</w:t>
            </w:r>
            <w:r>
              <w:rPr>
                <w:rFonts w:ascii="Times New Roman" w:hAnsi="Times New Roman"/>
                <w:i/>
                <w:sz w:val="20"/>
              </w:rPr>
              <w:t>r</w:t>
            </w:r>
            <w:r w:rsidRPr="004F2BAB">
              <w:rPr>
                <w:rFonts w:ascii="Times New Roman" w:hAnsi="Times New Roman"/>
                <w:i/>
                <w:sz w:val="20"/>
              </w:rPr>
              <w:t>i</w:t>
            </w:r>
            <w:r>
              <w:rPr>
                <w:rFonts w:ascii="Times New Roman" w:hAnsi="Times New Roman"/>
                <w:i/>
                <w:sz w:val="20"/>
              </w:rPr>
              <w:t>ne ilişkin kısıtlamalar</w:t>
            </w:r>
          </w:p>
          <w:p w:rsidR="0005534F" w:rsidRDefault="0005534F" w:rsidP="0005534F">
            <w:pPr>
              <w:pStyle w:val="GvdeMetni2"/>
              <w:numPr>
                <w:ilvl w:val="0"/>
                <w:numId w:val="1"/>
              </w:numPr>
              <w:tabs>
                <w:tab w:val="left" w:pos="1135"/>
                <w:tab w:val="left" w:pos="1843"/>
                <w:tab w:val="left" w:pos="2552"/>
                <w:tab w:val="left" w:pos="3261"/>
                <w:tab w:val="left" w:pos="3969"/>
                <w:tab w:val="left" w:pos="4678"/>
                <w:tab w:val="left" w:pos="5387"/>
                <w:tab w:val="left" w:pos="6096"/>
                <w:tab w:val="left" w:pos="6804"/>
                <w:tab w:val="left" w:pos="7513"/>
                <w:tab w:val="left" w:pos="8222"/>
                <w:tab w:val="left" w:pos="8931"/>
                <w:tab w:val="left" w:pos="9356"/>
                <w:tab w:val="left" w:pos="9781"/>
              </w:tabs>
              <w:ind w:left="714" w:hanging="357"/>
              <w:rPr>
                <w:rFonts w:ascii="Times New Roman" w:hAnsi="Times New Roman"/>
                <w:i/>
                <w:sz w:val="20"/>
              </w:rPr>
            </w:pPr>
            <w:r>
              <w:rPr>
                <w:rFonts w:ascii="Times New Roman" w:hAnsi="Times New Roman"/>
                <w:i/>
                <w:sz w:val="20"/>
              </w:rPr>
              <w:t>Borsada işlem görüp görmeyeceği</w:t>
            </w:r>
          </w:p>
          <w:p w:rsidR="0005534F" w:rsidRPr="00706B0F" w:rsidRDefault="0005534F" w:rsidP="0005534F">
            <w:pPr>
              <w:pStyle w:val="GvdeMetni2"/>
              <w:numPr>
                <w:ilvl w:val="0"/>
                <w:numId w:val="1"/>
              </w:numPr>
              <w:tabs>
                <w:tab w:val="left" w:pos="1135"/>
                <w:tab w:val="left" w:pos="1843"/>
                <w:tab w:val="left" w:pos="2552"/>
                <w:tab w:val="left" w:pos="3261"/>
                <w:tab w:val="left" w:pos="3969"/>
                <w:tab w:val="left" w:pos="4678"/>
                <w:tab w:val="left" w:pos="5387"/>
                <w:tab w:val="left" w:pos="6096"/>
                <w:tab w:val="left" w:pos="6804"/>
                <w:tab w:val="left" w:pos="7513"/>
                <w:tab w:val="left" w:pos="8222"/>
                <w:tab w:val="left" w:pos="8931"/>
                <w:tab w:val="left" w:pos="9356"/>
                <w:tab w:val="left" w:pos="9781"/>
              </w:tabs>
              <w:ind w:left="714" w:hanging="357"/>
              <w:rPr>
                <w:rFonts w:ascii="Times New Roman" w:hAnsi="Times New Roman"/>
                <w:i/>
                <w:sz w:val="20"/>
              </w:rPr>
            </w:pPr>
            <w:r w:rsidRPr="004F2BAB">
              <w:rPr>
                <w:rFonts w:ascii="Times New Roman" w:hAnsi="Times New Roman"/>
                <w:i/>
                <w:sz w:val="20"/>
              </w:rPr>
              <w:t xml:space="preserve">Borcun </w:t>
            </w:r>
            <w:r>
              <w:rPr>
                <w:rFonts w:ascii="Times New Roman" w:hAnsi="Times New Roman"/>
                <w:i/>
                <w:sz w:val="20"/>
              </w:rPr>
              <w:t>vadesinden önce muaccel hale gelip gelmeyeceği</w:t>
            </w:r>
          </w:p>
        </w:tc>
      </w:tr>
      <w:tr w:rsidR="0005534F" w:rsidRPr="00944154" w:rsidTr="00AD5B61">
        <w:trPr>
          <w:trHeight w:val="960"/>
        </w:trPr>
        <w:tc>
          <w:tcPr>
            <w:tcW w:w="3261"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Borçlanma Aracının Birim Nominal Değeri</w:t>
            </w:r>
            <w:r>
              <w:rPr>
                <w:rStyle w:val="DipnotBavurusu"/>
                <w:rFonts w:ascii="Times New Roman" w:hAnsi="Times New Roman"/>
                <w:sz w:val="22"/>
                <w:szCs w:val="22"/>
              </w:rPr>
              <w:footnoteReference w:id="4"/>
            </w:r>
          </w:p>
        </w:tc>
        <w:tc>
          <w:tcPr>
            <w:tcW w:w="283"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w:t>
            </w:r>
          </w:p>
          <w:p w:rsidR="0005534F" w:rsidRDefault="0005534F" w:rsidP="00AD5B61">
            <w:pPr>
              <w:pStyle w:val="GvdeMetni2"/>
              <w:spacing w:before="120"/>
              <w:rPr>
                <w:rFonts w:ascii="Times New Roman" w:hAnsi="Times New Roman"/>
                <w:sz w:val="22"/>
                <w:szCs w:val="22"/>
              </w:rPr>
            </w:pPr>
          </w:p>
        </w:tc>
        <w:tc>
          <w:tcPr>
            <w:tcW w:w="6096" w:type="dxa"/>
          </w:tcPr>
          <w:p w:rsidR="0005534F" w:rsidRDefault="0005534F" w:rsidP="00AD5B61">
            <w:pPr>
              <w:pStyle w:val="GvdeMetni2"/>
              <w:spacing w:before="120"/>
              <w:rPr>
                <w:rFonts w:ascii="Times New Roman" w:hAnsi="Times New Roman"/>
                <w:i/>
                <w:sz w:val="20"/>
              </w:rPr>
            </w:pPr>
          </w:p>
        </w:tc>
      </w:tr>
      <w:tr w:rsidR="0005534F" w:rsidRPr="00944154" w:rsidTr="00AD5B61">
        <w:tc>
          <w:tcPr>
            <w:tcW w:w="3261"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İhraçtan elde edilecek fonun kullanım yerleri</w:t>
            </w:r>
          </w:p>
        </w:tc>
        <w:tc>
          <w:tcPr>
            <w:tcW w:w="283"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w:t>
            </w:r>
          </w:p>
        </w:tc>
        <w:tc>
          <w:tcPr>
            <w:tcW w:w="6096" w:type="dxa"/>
          </w:tcPr>
          <w:p w:rsidR="0005534F" w:rsidRDefault="0005534F" w:rsidP="00AD5B61">
            <w:pPr>
              <w:pStyle w:val="GvdeMetni2"/>
              <w:spacing w:before="120"/>
              <w:rPr>
                <w:rFonts w:ascii="Times New Roman" w:hAnsi="Times New Roman"/>
                <w:i/>
                <w:sz w:val="20"/>
              </w:rPr>
            </w:pPr>
          </w:p>
        </w:tc>
      </w:tr>
      <w:tr w:rsidR="0005534F" w:rsidRPr="004860C2" w:rsidTr="00AD5B61">
        <w:tc>
          <w:tcPr>
            <w:tcW w:w="3261"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İhraççı taahhütleri</w:t>
            </w:r>
          </w:p>
        </w:tc>
        <w:tc>
          <w:tcPr>
            <w:tcW w:w="283"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w:t>
            </w:r>
          </w:p>
        </w:tc>
        <w:tc>
          <w:tcPr>
            <w:tcW w:w="6096" w:type="dxa"/>
          </w:tcPr>
          <w:p w:rsidR="0005534F" w:rsidRDefault="0005534F" w:rsidP="00AD5B61">
            <w:pPr>
              <w:pStyle w:val="GvdeMetni2"/>
              <w:spacing w:before="120"/>
              <w:rPr>
                <w:rFonts w:ascii="Times New Roman" w:hAnsi="Times New Roman"/>
                <w:i/>
                <w:sz w:val="20"/>
              </w:rPr>
            </w:pPr>
            <w:r>
              <w:rPr>
                <w:rFonts w:ascii="Times New Roman" w:hAnsi="Times New Roman"/>
                <w:i/>
                <w:sz w:val="22"/>
                <w:szCs w:val="22"/>
              </w:rPr>
              <w:t>(Varsa)</w:t>
            </w:r>
            <w:r>
              <w:rPr>
                <w:rFonts w:ascii="Times New Roman" w:hAnsi="Times New Roman"/>
                <w:i/>
                <w:sz w:val="20"/>
              </w:rPr>
              <w:t xml:space="preserve"> </w:t>
            </w:r>
          </w:p>
          <w:p w:rsidR="0005534F" w:rsidRDefault="0005534F" w:rsidP="00AD5B61">
            <w:pPr>
              <w:pStyle w:val="GvdeMetni2"/>
              <w:spacing w:before="120"/>
              <w:rPr>
                <w:rFonts w:ascii="Times New Roman" w:hAnsi="Times New Roman"/>
                <w:i/>
                <w:sz w:val="20"/>
              </w:rPr>
            </w:pPr>
            <w:r>
              <w:rPr>
                <w:rFonts w:ascii="Times New Roman" w:hAnsi="Times New Roman"/>
                <w:i/>
                <w:sz w:val="20"/>
              </w:rPr>
              <w:t>İhraççının yatırımcılara verdiği/vereceği taahhütler yazılmalıdır.</w:t>
            </w:r>
          </w:p>
          <w:p w:rsidR="0005534F" w:rsidRDefault="0005534F" w:rsidP="00AD5B61">
            <w:pPr>
              <w:pStyle w:val="GvdeMetni2"/>
              <w:spacing w:before="120"/>
              <w:rPr>
                <w:rFonts w:ascii="Times New Roman" w:hAnsi="Times New Roman"/>
                <w:i/>
                <w:sz w:val="20"/>
              </w:rPr>
            </w:pPr>
            <w:r>
              <w:rPr>
                <w:rFonts w:ascii="Times New Roman" w:hAnsi="Times New Roman"/>
                <w:i/>
                <w:sz w:val="20"/>
              </w:rPr>
              <w:t>(Örnek: İhraç edilen borçlanma araçları tedavülde olduğu süre boyunca ihraççının finansal oranları, varlık satışı, ek borçlanması veya yönetimsel değişimi vs konularındaki kısıtlamalar veya yatırımcılara vade boyunca sunulması taahhüt edilen bilgilerin kapsamı)</w:t>
            </w:r>
          </w:p>
        </w:tc>
      </w:tr>
      <w:tr w:rsidR="0005534F" w:rsidRPr="00944154" w:rsidTr="00AD5B61">
        <w:trPr>
          <w:trHeight w:val="536"/>
        </w:trPr>
        <w:tc>
          <w:tcPr>
            <w:tcW w:w="3261"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İhraççının veya aracın kredi derecelendirme notuna ilişkin bilgiler</w:t>
            </w:r>
          </w:p>
        </w:tc>
        <w:tc>
          <w:tcPr>
            <w:tcW w:w="283"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w:t>
            </w:r>
          </w:p>
        </w:tc>
        <w:tc>
          <w:tcPr>
            <w:tcW w:w="6096" w:type="dxa"/>
          </w:tcPr>
          <w:p w:rsidR="0005534F" w:rsidRDefault="0005534F" w:rsidP="00AD5B61">
            <w:pPr>
              <w:pStyle w:val="GvdeMetni2"/>
              <w:spacing w:before="120"/>
              <w:rPr>
                <w:rFonts w:ascii="Times New Roman" w:hAnsi="Times New Roman"/>
                <w:i/>
                <w:sz w:val="22"/>
                <w:szCs w:val="22"/>
              </w:rPr>
            </w:pPr>
            <w:r>
              <w:rPr>
                <w:rFonts w:ascii="Times New Roman" w:hAnsi="Times New Roman"/>
                <w:i/>
                <w:sz w:val="22"/>
                <w:szCs w:val="22"/>
              </w:rPr>
              <w:t>(Varsa)</w:t>
            </w:r>
          </w:p>
          <w:p w:rsidR="0005534F" w:rsidRPr="0069627D" w:rsidRDefault="0005534F" w:rsidP="00AD5B61">
            <w:pPr>
              <w:pStyle w:val="GvdeMetni2"/>
              <w:spacing w:before="120"/>
              <w:rPr>
                <w:rFonts w:ascii="Times New Roman" w:hAnsi="Times New Roman"/>
                <w:i/>
                <w:sz w:val="20"/>
              </w:rPr>
            </w:pPr>
            <w:r w:rsidRPr="0069627D">
              <w:rPr>
                <w:rFonts w:ascii="Times New Roman" w:hAnsi="Times New Roman"/>
                <w:i/>
                <w:sz w:val="20"/>
              </w:rPr>
              <w:t>Derecelendirme kuruluşunun unvanı, rapor tarihi ve derecelendirme notu hakkında bilgi verilmelidir.</w:t>
            </w:r>
          </w:p>
        </w:tc>
      </w:tr>
      <w:tr w:rsidR="0005534F" w:rsidRPr="00944154" w:rsidTr="00AD5B61">
        <w:tc>
          <w:tcPr>
            <w:tcW w:w="3261"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Yetkili kuruluş</w:t>
            </w:r>
          </w:p>
        </w:tc>
        <w:tc>
          <w:tcPr>
            <w:tcW w:w="283"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w:t>
            </w:r>
          </w:p>
        </w:tc>
        <w:tc>
          <w:tcPr>
            <w:tcW w:w="6096" w:type="dxa"/>
          </w:tcPr>
          <w:p w:rsidR="0005534F" w:rsidRDefault="0005534F" w:rsidP="00AD5B61">
            <w:pPr>
              <w:pStyle w:val="GvdeMetni2"/>
              <w:spacing w:before="120"/>
              <w:rPr>
                <w:rFonts w:ascii="Times New Roman" w:hAnsi="Times New Roman"/>
                <w:i/>
                <w:sz w:val="22"/>
                <w:szCs w:val="22"/>
              </w:rPr>
            </w:pPr>
            <w:r>
              <w:rPr>
                <w:rFonts w:ascii="Times New Roman" w:hAnsi="Times New Roman"/>
                <w:i/>
                <w:sz w:val="22"/>
                <w:szCs w:val="22"/>
              </w:rPr>
              <w:t>(Varsa)</w:t>
            </w:r>
          </w:p>
        </w:tc>
      </w:tr>
      <w:tr w:rsidR="0005534F" w:rsidRPr="00944154" w:rsidTr="00AD5B61">
        <w:tc>
          <w:tcPr>
            <w:tcW w:w="3261"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Garanti hükümleri ve garantör hakkında bilgiler</w:t>
            </w:r>
          </w:p>
        </w:tc>
        <w:tc>
          <w:tcPr>
            <w:tcW w:w="283"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w:t>
            </w:r>
          </w:p>
        </w:tc>
        <w:tc>
          <w:tcPr>
            <w:tcW w:w="6096" w:type="dxa"/>
          </w:tcPr>
          <w:p w:rsidR="0005534F" w:rsidRDefault="0005534F" w:rsidP="00AD5B61">
            <w:pPr>
              <w:pStyle w:val="GvdeMetni2"/>
              <w:spacing w:before="120"/>
              <w:rPr>
                <w:rFonts w:ascii="Times New Roman" w:hAnsi="Times New Roman"/>
                <w:i/>
                <w:sz w:val="22"/>
                <w:szCs w:val="22"/>
              </w:rPr>
            </w:pPr>
            <w:r>
              <w:rPr>
                <w:rFonts w:ascii="Times New Roman" w:hAnsi="Times New Roman"/>
                <w:i/>
                <w:sz w:val="22"/>
                <w:szCs w:val="22"/>
              </w:rPr>
              <w:t>(Varsa)</w:t>
            </w:r>
          </w:p>
        </w:tc>
      </w:tr>
      <w:tr w:rsidR="0005534F" w:rsidRPr="00944154" w:rsidTr="00AD5B61">
        <w:tc>
          <w:tcPr>
            <w:tcW w:w="3261"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Erken itfa esasları</w:t>
            </w:r>
          </w:p>
        </w:tc>
        <w:tc>
          <w:tcPr>
            <w:tcW w:w="283"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w:t>
            </w:r>
          </w:p>
        </w:tc>
        <w:tc>
          <w:tcPr>
            <w:tcW w:w="6096" w:type="dxa"/>
          </w:tcPr>
          <w:p w:rsidR="0005534F" w:rsidRDefault="0005534F" w:rsidP="00AD5B61">
            <w:pPr>
              <w:pStyle w:val="GvdeMetni2"/>
              <w:spacing w:before="120"/>
              <w:rPr>
                <w:rFonts w:ascii="Times New Roman" w:hAnsi="Times New Roman"/>
                <w:i/>
                <w:sz w:val="22"/>
                <w:szCs w:val="22"/>
              </w:rPr>
            </w:pPr>
            <w:r>
              <w:rPr>
                <w:rFonts w:ascii="Times New Roman" w:hAnsi="Times New Roman"/>
                <w:i/>
                <w:sz w:val="22"/>
                <w:szCs w:val="22"/>
              </w:rPr>
              <w:t>(Varsa)</w:t>
            </w:r>
          </w:p>
        </w:tc>
      </w:tr>
      <w:tr w:rsidR="0005534F" w:rsidRPr="00944154" w:rsidTr="00AD5B61">
        <w:tc>
          <w:tcPr>
            <w:tcW w:w="3261"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Yeniden yapılandırma esasları</w:t>
            </w:r>
          </w:p>
        </w:tc>
        <w:tc>
          <w:tcPr>
            <w:tcW w:w="283" w:type="dxa"/>
          </w:tcPr>
          <w:p w:rsidR="0005534F" w:rsidRDefault="0005534F" w:rsidP="00AD5B61">
            <w:pPr>
              <w:pStyle w:val="GvdeMetni2"/>
              <w:spacing w:before="120"/>
              <w:rPr>
                <w:rFonts w:ascii="Times New Roman" w:hAnsi="Times New Roman"/>
                <w:sz w:val="22"/>
                <w:szCs w:val="22"/>
              </w:rPr>
            </w:pPr>
            <w:r>
              <w:rPr>
                <w:rFonts w:ascii="Times New Roman" w:hAnsi="Times New Roman"/>
                <w:sz w:val="22"/>
                <w:szCs w:val="22"/>
              </w:rPr>
              <w:t>:</w:t>
            </w:r>
          </w:p>
        </w:tc>
        <w:tc>
          <w:tcPr>
            <w:tcW w:w="6096" w:type="dxa"/>
          </w:tcPr>
          <w:p w:rsidR="0005534F" w:rsidRDefault="0005534F" w:rsidP="00AD5B61">
            <w:pPr>
              <w:pStyle w:val="GvdeMetni2"/>
              <w:spacing w:before="120"/>
              <w:rPr>
                <w:rFonts w:ascii="Times New Roman" w:hAnsi="Times New Roman"/>
                <w:i/>
                <w:sz w:val="22"/>
                <w:szCs w:val="22"/>
              </w:rPr>
            </w:pPr>
            <w:r>
              <w:rPr>
                <w:rFonts w:ascii="Times New Roman" w:hAnsi="Times New Roman"/>
                <w:i/>
                <w:sz w:val="22"/>
                <w:szCs w:val="22"/>
              </w:rPr>
              <w:t>(Varsa)</w:t>
            </w:r>
          </w:p>
        </w:tc>
      </w:tr>
      <w:tr w:rsidR="00404804" w:rsidRPr="00944154" w:rsidTr="00AD5B61">
        <w:tc>
          <w:tcPr>
            <w:tcW w:w="3261" w:type="dxa"/>
          </w:tcPr>
          <w:p w:rsidR="00404804" w:rsidRDefault="00404804" w:rsidP="00404804">
            <w:pPr>
              <w:pStyle w:val="GvdeMetni2"/>
              <w:spacing w:before="120"/>
              <w:rPr>
                <w:rFonts w:ascii="Times New Roman" w:hAnsi="Times New Roman"/>
                <w:sz w:val="22"/>
                <w:szCs w:val="22"/>
              </w:rPr>
            </w:pPr>
            <w:r>
              <w:rPr>
                <w:rFonts w:ascii="Times New Roman" w:hAnsi="Times New Roman"/>
                <w:sz w:val="22"/>
                <w:szCs w:val="22"/>
              </w:rPr>
              <w:t>Borçlanma Araçları Sahipleri Kurulu’na ilişkin bilgiler</w:t>
            </w:r>
          </w:p>
        </w:tc>
        <w:tc>
          <w:tcPr>
            <w:tcW w:w="283" w:type="dxa"/>
          </w:tcPr>
          <w:p w:rsidR="00404804" w:rsidRDefault="00404804" w:rsidP="00404804">
            <w:pPr>
              <w:pStyle w:val="GvdeMetni2"/>
              <w:spacing w:before="120"/>
              <w:rPr>
                <w:rFonts w:ascii="Times New Roman" w:hAnsi="Times New Roman"/>
                <w:sz w:val="22"/>
                <w:szCs w:val="22"/>
              </w:rPr>
            </w:pPr>
            <w:r>
              <w:rPr>
                <w:rFonts w:ascii="Times New Roman" w:hAnsi="Times New Roman"/>
                <w:sz w:val="22"/>
                <w:szCs w:val="22"/>
              </w:rPr>
              <w:t>:</w:t>
            </w:r>
          </w:p>
        </w:tc>
        <w:tc>
          <w:tcPr>
            <w:tcW w:w="6096" w:type="dxa"/>
          </w:tcPr>
          <w:p w:rsidR="00404804" w:rsidRPr="004860C2" w:rsidRDefault="00404804" w:rsidP="00404804">
            <w:pPr>
              <w:jc w:val="both"/>
              <w:rPr>
                <w:b/>
                <w:bCs/>
                <w:lang w:val="tr-TR"/>
              </w:rPr>
            </w:pPr>
            <w:r w:rsidRPr="004860C2">
              <w:rPr>
                <w:b/>
                <w:bCs/>
                <w:lang w:val="tr-TR"/>
              </w:rPr>
              <w:t>İhraççının yönetim kurulunun veya borçlanma aracı sahiplerinin talebi üzerine, ihraç belgesinde</w:t>
            </w:r>
            <w:r w:rsidRPr="004860C2">
              <w:rPr>
                <w:b/>
                <w:lang w:val="tr-TR"/>
              </w:rPr>
              <w:t xml:space="preserve"> yer verilen veya ihraç belgesine dayanılarak MKK’da tanımlanacak </w:t>
            </w:r>
            <w:r w:rsidRPr="004860C2">
              <w:rPr>
                <w:b/>
                <w:lang w:val="tr-TR"/>
              </w:rPr>
              <w:lastRenderedPageBreak/>
              <w:t>olan veya</w:t>
            </w:r>
            <w:r w:rsidR="004860C2">
              <w:rPr>
                <w:b/>
                <w:bCs/>
                <w:lang w:val="tr-TR"/>
              </w:rPr>
              <w:t xml:space="preserve"> I</w:t>
            </w:r>
            <w:r w:rsidRPr="004860C2">
              <w:rPr>
                <w:b/>
                <w:bCs/>
                <w:lang w:val="tr-TR"/>
              </w:rPr>
              <w:t>I-31/A.1 sayılı Borçlanma Aracı Sahipleri Kurulu Tebliği’nde (Tebliğ) belirtilen şartlarda ve konularda karar almak amacıyla toplanabilecek olan borçlanma aracı sahipleri kuruluna (BASK) ilişkin bilgiler aşağıdadır.</w:t>
            </w:r>
          </w:p>
          <w:p w:rsidR="00404804" w:rsidRPr="004860C2" w:rsidRDefault="00404804" w:rsidP="00404804">
            <w:pPr>
              <w:jc w:val="both"/>
              <w:rPr>
                <w:b/>
                <w:lang w:val="tr-TR"/>
              </w:rPr>
            </w:pPr>
          </w:p>
          <w:p w:rsidR="00404804" w:rsidRPr="004860C2" w:rsidRDefault="00404804" w:rsidP="00404804">
            <w:pPr>
              <w:jc w:val="both"/>
              <w:rPr>
                <w:lang w:val="tr-TR"/>
              </w:rPr>
            </w:pPr>
            <w:r w:rsidRPr="004860C2">
              <w:rPr>
                <w:b/>
                <w:lang w:val="tr-TR"/>
              </w:rPr>
              <w:t xml:space="preserve">1. BASK’ın, ihraççının yönetim kurulu tarafından veya borçlanma araçları sahipleri tarafından toplantıya çağrılmasına ve borçlanma aracı sahipleri kurulunda karar alınmasına ilişkin esaslar ve şartlar: </w:t>
            </w:r>
            <w:r w:rsidRPr="004860C2">
              <w:rPr>
                <w:lang w:val="tr-TR"/>
              </w:rPr>
              <w:t>Aşağıda başlıklar halinde yer verilen kısımlar doldurulacaktır.</w:t>
            </w:r>
          </w:p>
          <w:p w:rsidR="00404804" w:rsidRPr="004860C2" w:rsidRDefault="00404804" w:rsidP="00404804">
            <w:pPr>
              <w:jc w:val="both"/>
              <w:rPr>
                <w:lang w:val="tr-TR"/>
              </w:rPr>
            </w:pPr>
          </w:p>
          <w:p w:rsidR="00404804" w:rsidRPr="004860C2" w:rsidRDefault="00404804" w:rsidP="00404804">
            <w:pPr>
              <w:jc w:val="both"/>
              <w:rPr>
                <w:lang w:val="tr-TR"/>
              </w:rPr>
            </w:pPr>
            <w:r w:rsidRPr="004860C2">
              <w:rPr>
                <w:b/>
                <w:lang w:val="tr-TR"/>
              </w:rPr>
              <w:t>a) İhraççı tarafından ihraç edilmiş borçlanma araçlarına ilişkin olarak hangi durumlarda Tertip BASK toplantısı yapılacağına ilişkin bilgi:</w:t>
            </w:r>
            <w:r w:rsidRPr="004860C2">
              <w:rPr>
                <w:lang w:val="tr-TR"/>
              </w:rPr>
              <w:t xml:space="preserve"> </w:t>
            </w:r>
          </w:p>
          <w:p w:rsidR="00404804" w:rsidRPr="004860C2" w:rsidRDefault="00404804" w:rsidP="00404804">
            <w:pPr>
              <w:ind w:firstLine="708"/>
              <w:jc w:val="both"/>
              <w:rPr>
                <w:b/>
                <w:lang w:val="tr-TR"/>
              </w:rPr>
            </w:pPr>
            <w:proofErr w:type="gramStart"/>
            <w:r w:rsidRPr="004860C2">
              <w:rPr>
                <w:b/>
                <w:lang w:val="tr-TR"/>
              </w:rPr>
              <w:t xml:space="preserve">İhraç belgesinde yer verilen veya ihraç belgesine dayanılarak MKK’da tanımlanmış faiz, vade ve anapara veya aşağıda (b) maddesinde belirtilen ihraççı tarafından ihtiyari olarak belirlenen diğer asli hüküm ve şartlara ilişkin olarak yatırımcıların yatırım kararlarını etkileyecek nitelikteki değişikliklerin yapılabilmesi için ilgili tertip borçlanma aracı sahiplerinin oluşturduğu Tertip BASK’ın karar alması gerekir. </w:t>
            </w:r>
            <w:proofErr w:type="gramEnd"/>
          </w:p>
          <w:p w:rsidR="00404804" w:rsidRDefault="00404804" w:rsidP="00404804">
            <w:pPr>
              <w:ind w:firstLine="708"/>
              <w:jc w:val="both"/>
              <w:rPr>
                <w:b/>
              </w:rPr>
            </w:pPr>
            <w:proofErr w:type="gramStart"/>
            <w:r w:rsidRPr="004860C2">
              <w:rPr>
                <w:b/>
                <w:lang w:val="tr-TR"/>
              </w:rPr>
              <w:t xml:space="preserve">Borçlanma araçlarının geri ödemelerinde temerrüt oluştuktan sonra bu borçlanma araçlarının hüküm ve şartlarının değiştirilmesi halinde, borçlanma aracının temerrüdü nedeniyle başlatılmış tüm takipler ilgili borçlanma aracının hüküm ve şartlarının değiştirilmiş kabul edildiği tarih itibarıyla durur, ihtiyati tedbir ve ihtiyati haciz kararları uygulanmaz, bir takip muamelesi ile kesilebilen zamanaşımı ve hak düşüren müddetler işlemez. </w:t>
            </w:r>
            <w:proofErr w:type="gramEnd"/>
            <w:r w:rsidRPr="00AD2697">
              <w:rPr>
                <w:b/>
              </w:rPr>
              <w:t>Borçlanma aracından doğan tüm borçlar ifa edildikten sonra duran takipler düşer.</w:t>
            </w:r>
          </w:p>
          <w:p w:rsidR="00404804" w:rsidRDefault="00404804" w:rsidP="00404804">
            <w:pPr>
              <w:ind w:firstLine="708"/>
              <w:jc w:val="both"/>
            </w:pPr>
            <w:r>
              <w:t xml:space="preserve">Bu başlıkta yukarıdaki standart metne ilave olarak ihraç belgesi kapsamında ihraç edilecek borçlanma aracından doğan borçların geri ödemesinde temerrüde düşülmesi anlamına gelecek durumlar, temerrüdün tanımı ve kapsamı açık olarak ifade edilecektir. İhraççı tarafından ihtiyari olarak vadeden önce temerrüde düşmüş sayılma sonucu doğurabilecek durumların belirlenmesi mümkündür. </w:t>
            </w:r>
          </w:p>
          <w:p w:rsidR="00404804" w:rsidRPr="00A46EC7" w:rsidRDefault="00404804" w:rsidP="00404804">
            <w:pPr>
              <w:jc w:val="both"/>
            </w:pPr>
          </w:p>
          <w:p w:rsidR="00404804" w:rsidRDefault="00404804" w:rsidP="00404804">
            <w:pPr>
              <w:jc w:val="both"/>
            </w:pPr>
            <w:r w:rsidRPr="00A46EC7">
              <w:rPr>
                <w:b/>
              </w:rPr>
              <w:t xml:space="preserve">b) </w:t>
            </w:r>
            <w:r w:rsidRPr="00C74502">
              <w:rPr>
                <w:b/>
              </w:rPr>
              <w:t>İhraççı tarafından ihtiyari olarak belirlenen asli hüküm ve şartlar</w:t>
            </w:r>
            <w:r>
              <w:rPr>
                <w:b/>
              </w:rPr>
              <w:t xml:space="preserve"> ile ihraççı tarafından verilen taahhütler: </w:t>
            </w:r>
            <w:r>
              <w:t xml:space="preserve">Faiz, vade ve anaparaya ilaveten ihraççı </w:t>
            </w:r>
            <w:r w:rsidRPr="007676C4">
              <w:t>tarafı</w:t>
            </w:r>
            <w:r>
              <w:t>n</w:t>
            </w:r>
            <w:r w:rsidRPr="007676C4">
              <w:t xml:space="preserve">dan </w:t>
            </w:r>
            <w:r>
              <w:t xml:space="preserve">ihtiyari olarak belirlenmek istenen asli hüküm ve şartlar burada belirtilecektir. </w:t>
            </w:r>
          </w:p>
          <w:p w:rsidR="00404804" w:rsidRDefault="00404804" w:rsidP="00404804">
            <w:pPr>
              <w:jc w:val="both"/>
            </w:pPr>
            <w:r>
              <w:tab/>
              <w:t xml:space="preserve">Diğer taraftan, Tebliğ’in 4 üncü maddesinin altıncı fıkrasında belirtilen kapsamda olmak üzere, </w:t>
            </w:r>
            <w:r w:rsidRPr="00C74D21">
              <w:t xml:space="preserve">borçlanma aracı sahiplerine karşı ihraççının finansal veya operasyonel durumuna ilişkin </w:t>
            </w:r>
            <w:r>
              <w:t>ihtiyari olarak verilmesi planlanan taahhütlerin ve ilgili fıkra hükümleri hakkında bilginin bu başlık altında sunulması gerekmektedir. Bu kapsamda taahhütlere yer verilmesi halinde, bu taahhüt</w:t>
            </w:r>
            <w:r w:rsidRPr="00C74D21">
              <w:t xml:space="preserve">lerde değişiklik </w:t>
            </w:r>
            <w:proofErr w:type="gramStart"/>
            <w:r w:rsidRPr="00C74D21">
              <w:lastRenderedPageBreak/>
              <w:t>yapılabilmesi</w:t>
            </w:r>
            <w:proofErr w:type="gramEnd"/>
            <w:r w:rsidRPr="00C74D21">
              <w:t xml:space="preserve"> için Tertip BASK kararının gerekli olup olmadığı ve gerekmesi halinde</w:t>
            </w:r>
            <w:r>
              <w:t>, Kanun’un 31/A maddesinin üçüncü fıkrasında belirtilen nisaptan daha aşağı olmamak üzere,</w:t>
            </w:r>
            <w:r w:rsidRPr="00C74D21">
              <w:t xml:space="preserve"> ilgili karar nisapları </w:t>
            </w:r>
            <w:r>
              <w:t xml:space="preserve">burada </w:t>
            </w:r>
            <w:r w:rsidRPr="00C74D21">
              <w:t>belir</w:t>
            </w:r>
            <w:r>
              <w:t>tilecektir</w:t>
            </w:r>
            <w:r w:rsidRPr="00C74D21">
              <w:t xml:space="preserve">. </w:t>
            </w:r>
          </w:p>
          <w:p w:rsidR="00404804" w:rsidRDefault="00404804" w:rsidP="00404804">
            <w:pPr>
              <w:ind w:firstLine="708"/>
              <w:jc w:val="both"/>
            </w:pPr>
            <w:r>
              <w:t xml:space="preserve">Tebliğ’in 4 üncü maddesinin altıncı fıkrasında, maddenin diğer fıkraları saklı tutulmuş </w:t>
            </w:r>
            <w:r w:rsidRPr="00EE0178">
              <w:t>ol</w:t>
            </w:r>
            <w:r>
              <w:t>up, bu taahhütlerin özel olarak ihraççı tarafından asli hüküm ve şart olarak belirlenmiş olması halinde taahhütte yapılacak değişikliklerde Genel BASK onayının gündeme gelebileceği göz önünde bulundurulmalıdır.</w:t>
            </w:r>
          </w:p>
          <w:p w:rsidR="00404804" w:rsidRDefault="00404804" w:rsidP="00404804">
            <w:pPr>
              <w:ind w:firstLine="708"/>
              <w:jc w:val="both"/>
            </w:pPr>
            <w:r>
              <w:t>Borç/özsermaye oranı, likidite oranı, cari oran, belli bir süreyle belli bir tutarı aşacak yeni yatırımlar yapılmaması gibi durumlar finansal ve operasyonel duruma ilişkin örneklerdir.</w:t>
            </w:r>
          </w:p>
          <w:p w:rsidR="00404804" w:rsidRPr="00A46EC7" w:rsidRDefault="00404804" w:rsidP="00404804">
            <w:pPr>
              <w:jc w:val="both"/>
              <w:rPr>
                <w:b/>
              </w:rPr>
            </w:pPr>
          </w:p>
          <w:p w:rsidR="00404804" w:rsidRDefault="00404804" w:rsidP="00404804">
            <w:pPr>
              <w:jc w:val="both"/>
            </w:pPr>
            <w:r w:rsidRPr="00DA3F44">
              <w:rPr>
                <w:b/>
              </w:rPr>
              <w:t xml:space="preserve">c) </w:t>
            </w:r>
            <w:r>
              <w:rPr>
                <w:b/>
              </w:rPr>
              <w:t xml:space="preserve">Tertip </w:t>
            </w:r>
            <w:r w:rsidRPr="00DA3F44">
              <w:rPr>
                <w:b/>
              </w:rPr>
              <w:t xml:space="preserve">BASK toplantılarında </w:t>
            </w:r>
            <w:r>
              <w:rPr>
                <w:b/>
              </w:rPr>
              <w:t xml:space="preserve">uygulanacak </w:t>
            </w:r>
            <w:r w:rsidRPr="00DA3F44">
              <w:rPr>
                <w:b/>
              </w:rPr>
              <w:t>nisap</w:t>
            </w:r>
            <w:r>
              <w:rPr>
                <w:b/>
              </w:rPr>
              <w:t>:</w:t>
            </w:r>
            <w:r w:rsidRPr="00B427FF">
              <w:t xml:space="preserve"> Tebliğ’in 4 üncü maddesinin ikinci fıkrasına göre </w:t>
            </w:r>
            <w:r w:rsidRPr="003A175B">
              <w:t>Tertip BASK toplantılarında kararlar</w:t>
            </w:r>
            <w:r>
              <w:t>, ihraç belgesinde</w:t>
            </w:r>
            <w:r w:rsidRPr="00FF07AE">
              <w:t xml:space="preserve"> aksine daha ağır nisap öngörülmüş bulunmadıkça</w:t>
            </w:r>
            <w:r>
              <w:t>,</w:t>
            </w:r>
            <w:r w:rsidRPr="003A175B">
              <w:t xml:space="preserve"> her bir tertibin tedavülde bulunan toplam nominal bedelinin üçte iki çoğunluğun</w:t>
            </w:r>
            <w:r>
              <w:t>u</w:t>
            </w:r>
            <w:r w:rsidRPr="003A175B">
              <w:t xml:space="preserve"> temsil eden borçlanma aracı sahiplerinin olumlu oyu ile alınır.</w:t>
            </w:r>
            <w:r>
              <w:t xml:space="preserve"> Buna göre,</w:t>
            </w:r>
            <w:r w:rsidRPr="003A175B">
              <w:t xml:space="preserve"> </w:t>
            </w:r>
            <w:r w:rsidRPr="00DA3F44">
              <w:t xml:space="preserve">ihraççı tarafından </w:t>
            </w:r>
            <w:r>
              <w:t xml:space="preserve">daha yüksek bir nisap öngörülmesi durumunda burada belirtilecektir. </w:t>
            </w:r>
          </w:p>
          <w:p w:rsidR="00404804" w:rsidRPr="00DA3F44" w:rsidRDefault="00404804" w:rsidP="00404804">
            <w:pPr>
              <w:jc w:val="both"/>
              <w:rPr>
                <w:b/>
              </w:rPr>
            </w:pPr>
          </w:p>
          <w:p w:rsidR="00404804" w:rsidRDefault="00404804" w:rsidP="00404804">
            <w:pPr>
              <w:jc w:val="both"/>
            </w:pPr>
            <w:r>
              <w:rPr>
                <w:b/>
                <w:bCs/>
              </w:rPr>
              <w:t>ç) Yönetim kurulu tarafından Tertip BASK toplantı çağrısı yapılmasına ilişkin esaslar:</w:t>
            </w:r>
            <w:r>
              <w:t xml:space="preserve"> H</w:t>
            </w:r>
            <w:r w:rsidRPr="005F64BF">
              <w:t xml:space="preserve">er halükarda </w:t>
            </w:r>
            <w:r w:rsidRPr="003A175B">
              <w:t xml:space="preserve">Kurul’un kamuyu aydınlatmaya ilişkin düzenlemelerinde belirtilen usulde </w:t>
            </w:r>
            <w:r>
              <w:t xml:space="preserve">yapılmak şartıyla çağrı yöntemi, çağrının toplantıdan asgari kaç gün önce yapılacağı, gündemin hangi maddelerden oluşacağı, toplantı sekreteryası ve giderlerinin karşılanmasına ilişkin hususlar, toplantıya kimlerin katılabileceği belirtilecektir. </w:t>
            </w:r>
          </w:p>
          <w:p w:rsidR="00404804" w:rsidRDefault="00404804" w:rsidP="00404804">
            <w:pPr>
              <w:jc w:val="both"/>
            </w:pPr>
          </w:p>
          <w:p w:rsidR="00404804" w:rsidRDefault="00404804" w:rsidP="00404804">
            <w:pPr>
              <w:jc w:val="both"/>
            </w:pPr>
            <w:r>
              <w:rPr>
                <w:b/>
                <w:bCs/>
              </w:rPr>
              <w:t>d)</w:t>
            </w:r>
            <w:r>
              <w:t xml:space="preserve"> </w:t>
            </w:r>
            <w:r>
              <w:rPr>
                <w:b/>
                <w:bCs/>
              </w:rPr>
              <w:t xml:space="preserve">Borçlanma aracı sahipleri tarafından Tertip BASK çağrısı yapılmasına ilişkin esaslar: </w:t>
            </w:r>
            <w:r>
              <w:t xml:space="preserve">Borçlanma aracı sahiplerinin kendileri tarafından toplantıya çağrılması halinde çağrının nerede yapılacağı ve ilgili tertip borçlanma araçlarının nominal bedelleri toplamının asgari yüzde kaçına sahip olanlar tarafından çağrı yapılabileceği, çağrının asgari unsurları/gündemin asgari unsurları/toplantı sekreteryası ve giderlerinin kim tarafından karşılanacağı/toplantıya kimlerin katılacağı gibi hususlar belirtilecektir. </w:t>
            </w:r>
            <w:r w:rsidRPr="003A4737">
              <w:t>Borçlanma aracı sahipleri tarafından yapılacak çağrı</w:t>
            </w:r>
            <w:r>
              <w:t xml:space="preserve"> hakkında ihraççıya derhal bilgi verilmesi gerekir ve bu çağrı i</w:t>
            </w:r>
            <w:r w:rsidRPr="003A4737">
              <w:t xml:space="preserve">hraççı tarafından </w:t>
            </w:r>
            <w:r>
              <w:t>da</w:t>
            </w:r>
            <w:r w:rsidRPr="003A4737">
              <w:t xml:space="preserve"> Kurul</w:t>
            </w:r>
            <w:r>
              <w:t>’</w:t>
            </w:r>
            <w:r w:rsidRPr="003A4737">
              <w:t>un kamuyu aydınlatmaya ilişkin düzenlemelerinde belirtilen yerlerde kamuya duy</w:t>
            </w:r>
            <w:r>
              <w:t>urulur</w:t>
            </w:r>
            <w:r w:rsidRPr="003A4737">
              <w:t>.</w:t>
            </w:r>
          </w:p>
          <w:p w:rsidR="00404804" w:rsidRDefault="00404804" w:rsidP="00404804">
            <w:pPr>
              <w:ind w:firstLine="708"/>
              <w:jc w:val="both"/>
            </w:pPr>
            <w:proofErr w:type="gramStart"/>
            <w:r>
              <w:t xml:space="preserve">Çağrının her halükarda yönetim kurulu tarafından yapılmasının öngörülmesi halinde ise, tedavülde bulunan ilgili tertip borçlanma araçlarının nominal bedelleri toplamının asgari yüzde kaçına sahip olan borçlanma aracı sahiplerinin talebi üzerine ihraççıya başvuruda bulunulabileceği, bu başvurunun nasıl yapılacağı (şahsen/yetkili kuruluşlar/BASK temsilcisi aracılığıyla vb.), </w:t>
            </w:r>
            <w:r>
              <w:lastRenderedPageBreak/>
              <w:t>öngörülüyorsa ıslak imza/noter onayı vb. şekil şartları, ilgili her bir tertip tarafından söz konusu asgari yüzdenin ayrı ayrı sağlanmasının zorunlu olup olmadığı vb. hususlar belirtilir.</w:t>
            </w:r>
            <w:proofErr w:type="gramEnd"/>
            <w:r>
              <w:t xml:space="preserve"> </w:t>
            </w:r>
          </w:p>
          <w:p w:rsidR="00404804" w:rsidRDefault="00404804" w:rsidP="00404804">
            <w:pPr>
              <w:ind w:firstLine="708"/>
              <w:jc w:val="both"/>
            </w:pPr>
          </w:p>
          <w:p w:rsidR="00404804" w:rsidRDefault="00404804" w:rsidP="00404804">
            <w:pPr>
              <w:jc w:val="both"/>
              <w:rPr>
                <w:b/>
              </w:rPr>
            </w:pPr>
            <w:r w:rsidRPr="00207DF3">
              <w:rPr>
                <w:b/>
              </w:rPr>
              <w:t xml:space="preserve">e) Tertip BASK kararlarının yürürlüğe girmesine ilişkin esaslar: </w:t>
            </w:r>
          </w:p>
          <w:p w:rsidR="00404804" w:rsidRDefault="00404804" w:rsidP="00404804">
            <w:pPr>
              <w:ind w:firstLine="708"/>
              <w:jc w:val="both"/>
              <w:rPr>
                <w:b/>
              </w:rPr>
            </w:pPr>
            <w:r w:rsidRPr="00EC4CF1">
              <w:rPr>
                <w:b/>
              </w:rPr>
              <w:t>Tertip BASK toplantılarında alınan kararlar toplantı tarihinden itibaren en geç üç iş günü içerisinde ihraççının yönetim kurulu tarafından onaylanmadıkça geçerli olmaz.</w:t>
            </w:r>
            <w:r>
              <w:rPr>
                <w:b/>
              </w:rPr>
              <w:t xml:space="preserve"> </w:t>
            </w:r>
          </w:p>
          <w:p w:rsidR="00404804" w:rsidRDefault="00404804" w:rsidP="00404804">
            <w:pPr>
              <w:ind w:firstLine="708"/>
              <w:jc w:val="both"/>
              <w:rPr>
                <w:b/>
              </w:rPr>
            </w:pPr>
            <w:r>
              <w:rPr>
                <w:b/>
              </w:rPr>
              <w:t xml:space="preserve">- </w:t>
            </w:r>
            <w:r w:rsidRPr="00285C85">
              <w:rPr>
                <w:b/>
              </w:rPr>
              <w:t>İhraççının yönetim kurulu tarafından onaylan</w:t>
            </w:r>
            <w:r>
              <w:rPr>
                <w:b/>
              </w:rPr>
              <w:t>mış</w:t>
            </w:r>
            <w:r w:rsidRPr="00285C85">
              <w:rPr>
                <w:b/>
              </w:rPr>
              <w:t xml:space="preserve"> ve Genel BASK kararı ile reddedilmemiş</w:t>
            </w:r>
            <w:r>
              <w:rPr>
                <w:b/>
              </w:rPr>
              <w:t xml:space="preserve"> olan veya</w:t>
            </w:r>
          </w:p>
          <w:p w:rsidR="00404804" w:rsidRDefault="00404804" w:rsidP="00404804">
            <w:pPr>
              <w:ind w:firstLine="708"/>
              <w:jc w:val="both"/>
              <w:rPr>
                <w:b/>
              </w:rPr>
            </w:pPr>
            <w:r>
              <w:rPr>
                <w:b/>
              </w:rPr>
              <w:t>- Tebliğ’in 4 üncü maddesinin üçüncü fıkrasında belirtildiği üzere diğer tertip borçlanma araçlarının nominal değerinin yüzde yirmisine sahip olanlar tarafından yönetim kurulunun onay tarihinden itibaren en geç beş iş günü içinde Genel BASK’ın toplanmasının talep edilmemesi halinde veya</w:t>
            </w:r>
          </w:p>
          <w:p w:rsidR="00404804" w:rsidRDefault="00404804" w:rsidP="00404804">
            <w:pPr>
              <w:ind w:firstLine="708"/>
              <w:jc w:val="both"/>
              <w:rPr>
                <w:b/>
              </w:rPr>
            </w:pPr>
            <w:r>
              <w:rPr>
                <w:b/>
              </w:rPr>
              <w:t>- Tebliğ’in 4 üncü maddesinin dördüncü fıkrasında belirtildiği üzere, Genel BASK’ın, yönetim kurulunun Tertip BASK kararını onaylama tarihinden itibaren on beş iş günü içinde karar nisabını (toplantıya katılacak olan borçlanma araçlarının tedavülde bulunan toplam nominal bedeli üzerinden üçte iki çoğunluğu) sağlayacak şekilde toplanamaması halinde</w:t>
            </w:r>
            <w:r w:rsidRPr="00285C85">
              <w:rPr>
                <w:b/>
              </w:rPr>
              <w:t xml:space="preserve"> </w:t>
            </w:r>
          </w:p>
          <w:p w:rsidR="00404804" w:rsidRDefault="00404804" w:rsidP="00404804">
            <w:pPr>
              <w:ind w:firstLine="708"/>
              <w:jc w:val="both"/>
              <w:rPr>
                <w:b/>
              </w:rPr>
            </w:pPr>
            <w:r w:rsidRPr="00285C85">
              <w:rPr>
                <w:b/>
              </w:rPr>
              <w:t>Tertip BASK kararları bu kararlara olumlu oy vermeyen veya usulüne uygun şekilde yapılan çağrıya rağmen toplantıya katılmayan aynı tertip borçlanma aracı sahipleri için de hüküm ifade e</w:t>
            </w:r>
            <w:r>
              <w:rPr>
                <w:b/>
              </w:rPr>
              <w:t>tmek üzere kesinlik kazanır</w:t>
            </w:r>
            <w:r w:rsidRPr="00285C85">
              <w:rPr>
                <w:b/>
              </w:rPr>
              <w:t>.</w:t>
            </w:r>
            <w:r>
              <w:rPr>
                <w:b/>
              </w:rPr>
              <w:t xml:space="preserve"> </w:t>
            </w:r>
          </w:p>
          <w:p w:rsidR="00404804" w:rsidRDefault="00404804" w:rsidP="00404804">
            <w:pPr>
              <w:ind w:firstLine="708"/>
              <w:jc w:val="both"/>
            </w:pPr>
            <w:r>
              <w:rPr>
                <w:b/>
              </w:rPr>
              <w:t xml:space="preserve">Genel BASK’a ilişkin hususlar Tebliğ’in 4 üncü maddesinin üçüncü, dördüncü ve beşinci fıkralarında yer almaktadır. </w:t>
            </w:r>
          </w:p>
          <w:p w:rsidR="00404804" w:rsidRDefault="00404804" w:rsidP="00404804">
            <w:pPr>
              <w:jc w:val="both"/>
            </w:pPr>
          </w:p>
          <w:p w:rsidR="00404804" w:rsidRDefault="00404804" w:rsidP="00404804">
            <w:pPr>
              <w:jc w:val="both"/>
              <w:rPr>
                <w:b/>
              </w:rPr>
            </w:pPr>
            <w:r>
              <w:rPr>
                <w:b/>
              </w:rPr>
              <w:t>2.</w:t>
            </w:r>
            <w:r w:rsidRPr="00DA3F44">
              <w:rPr>
                <w:b/>
              </w:rPr>
              <w:t xml:space="preserve"> </w:t>
            </w:r>
            <w:r w:rsidRPr="00542813">
              <w:rPr>
                <w:b/>
              </w:rPr>
              <w:t xml:space="preserve">BASK temsilcisine ilişkin </w:t>
            </w:r>
            <w:r>
              <w:rPr>
                <w:b/>
              </w:rPr>
              <w:t xml:space="preserve">genel </w:t>
            </w:r>
            <w:r w:rsidRPr="00542813">
              <w:rPr>
                <w:b/>
              </w:rPr>
              <w:t xml:space="preserve">bilgiler: </w:t>
            </w:r>
          </w:p>
          <w:p w:rsidR="00404804" w:rsidRDefault="00404804" w:rsidP="00404804">
            <w:pPr>
              <w:ind w:firstLine="708"/>
              <w:jc w:val="both"/>
              <w:rPr>
                <w:b/>
              </w:rPr>
            </w:pPr>
            <w:r w:rsidRPr="00C86490">
              <w:rPr>
                <w:b/>
              </w:rPr>
              <w:t xml:space="preserve">İhraççı tarafından </w:t>
            </w:r>
            <w:r>
              <w:rPr>
                <w:b/>
              </w:rPr>
              <w:t>ihraç belgesinde</w:t>
            </w:r>
            <w:r w:rsidRPr="00C86490">
              <w:rPr>
                <w:b/>
              </w:rPr>
              <w:t xml:space="preserve"> temsilci belirlenebilir. </w:t>
            </w:r>
            <w:r>
              <w:rPr>
                <w:b/>
              </w:rPr>
              <w:t>İhraç belgesinde</w:t>
            </w:r>
            <w:r w:rsidRPr="00C86490">
              <w:rPr>
                <w:b/>
              </w:rPr>
              <w:t xml:space="preserve"> belirleme yapılmamışsa, ihraççının herhangi bir veya birden çok tertip borçlanma araçlarının</w:t>
            </w:r>
            <w:r>
              <w:t xml:space="preserve"> </w:t>
            </w:r>
            <w:r w:rsidRPr="00C86490">
              <w:rPr>
                <w:b/>
              </w:rPr>
              <w:t>tedavülde bulunan bedelinin yarısından fazlasını temsil eden borçlanma aracı sahiplerinin</w:t>
            </w:r>
            <w:r w:rsidRPr="00542813">
              <w:t xml:space="preserve"> </w:t>
            </w:r>
            <w:r w:rsidRPr="00C86490">
              <w:rPr>
                <w:b/>
              </w:rPr>
              <w:t xml:space="preserve">olumlu oyu ile temsilci belirlenmesi mümkündür. </w:t>
            </w:r>
            <w:r w:rsidRPr="000932A5">
              <w:rPr>
                <w:b/>
              </w:rPr>
              <w:t>Temsilci, farklı tertip borçlanma araçları için aynı veya farklı gerçek veya tüzel kişiler olabilir. Temsilci, temsil ettiği ilgili tertip veya tertiplerin borçlanma araçlarının tedavülde bulunan nominal bedelinin yarısından fazlasını temsil eden borçlanma aracı sahiplerinin oyu ile azledilebilir.</w:t>
            </w:r>
          </w:p>
          <w:p w:rsidR="00404804" w:rsidRPr="00F20CBC" w:rsidRDefault="00404804" w:rsidP="00404804">
            <w:pPr>
              <w:ind w:firstLine="708"/>
              <w:jc w:val="both"/>
            </w:pPr>
          </w:p>
          <w:p w:rsidR="00404804" w:rsidRDefault="00404804" w:rsidP="00404804">
            <w:pPr>
              <w:jc w:val="both"/>
            </w:pPr>
            <w:r w:rsidRPr="00DA3F44">
              <w:rPr>
                <w:b/>
              </w:rPr>
              <w:t xml:space="preserve">a) </w:t>
            </w:r>
            <w:r>
              <w:rPr>
                <w:b/>
              </w:rPr>
              <w:t xml:space="preserve">İhraççı tarafından belirlenen </w:t>
            </w:r>
            <w:r w:rsidRPr="00DA3F44">
              <w:rPr>
                <w:b/>
              </w:rPr>
              <w:t>temsilci</w:t>
            </w:r>
            <w:r>
              <w:rPr>
                <w:b/>
              </w:rPr>
              <w:t>ye ilişkin bilgiler</w:t>
            </w:r>
            <w:r w:rsidRPr="00DA3F44">
              <w:rPr>
                <w:b/>
              </w:rPr>
              <w:t>:</w:t>
            </w:r>
            <w:r>
              <w:t xml:space="preserve"> İhraç belgesinde</w:t>
            </w:r>
            <w:r w:rsidRPr="000932A5">
              <w:t xml:space="preserve"> BASK temsilcisinin beli</w:t>
            </w:r>
            <w:r>
              <w:t>rlenecek olması</w:t>
            </w:r>
            <w:r w:rsidRPr="000932A5">
              <w:t xml:space="preserve"> halinde, belirlenen kişiye ilişkin ad-soyad, unvan (tüzel kişi olması halinde tüzel kişinin temsilcisi de açıkça belirtilecektir), iletişim bilgileri vb. </w:t>
            </w:r>
            <w:r>
              <w:t xml:space="preserve">bilgiler sunulacaktır. </w:t>
            </w:r>
            <w:r>
              <w:lastRenderedPageBreak/>
              <w:t xml:space="preserve">İhraççı tarafından BASK temsilcisinin belirlenmek istenmesi durumunda tüm ihraç tavanı için geçerli olacak belirleme ihraç belgesinde yapılabileceği gibi, her bir tertip bazında belirleme ilgili ihraç sırasında tertipler bazında dayapılabilir. </w:t>
            </w:r>
          </w:p>
          <w:p w:rsidR="00404804" w:rsidRPr="00DA3F44" w:rsidRDefault="00404804" w:rsidP="00404804">
            <w:pPr>
              <w:jc w:val="both"/>
              <w:rPr>
                <w:b/>
              </w:rPr>
            </w:pPr>
          </w:p>
          <w:p w:rsidR="00404804" w:rsidRDefault="00404804" w:rsidP="00404804">
            <w:pPr>
              <w:jc w:val="both"/>
              <w:rPr>
                <w:lang w:eastAsia="tr-TR"/>
              </w:rPr>
            </w:pPr>
            <w:proofErr w:type="gramStart"/>
            <w:r w:rsidRPr="00DA3F44">
              <w:rPr>
                <w:b/>
              </w:rPr>
              <w:t>b) Temsilcinin görev</w:t>
            </w:r>
            <w:r>
              <w:rPr>
                <w:b/>
              </w:rPr>
              <w:t xml:space="preserve"> ve yetki</w:t>
            </w:r>
            <w:r w:rsidRPr="00DA3F44">
              <w:rPr>
                <w:b/>
              </w:rPr>
              <w:t xml:space="preserve">leri: </w:t>
            </w:r>
            <w:r w:rsidRPr="0003127B">
              <w:t xml:space="preserve">Bu </w:t>
            </w:r>
            <w:r w:rsidRPr="00F130CE">
              <w:t xml:space="preserve">başlıkta, </w:t>
            </w:r>
            <w:r>
              <w:t xml:space="preserve">ihraççı tarafından belirlenecek </w:t>
            </w:r>
            <w:r w:rsidRPr="00F130CE">
              <w:t xml:space="preserve">temsilciye ilişkin şu tür görevlere yer verilmesi mümkündür: </w:t>
            </w:r>
            <w:r w:rsidRPr="00F130CE">
              <w:rPr>
                <w:lang w:eastAsia="tr-TR"/>
              </w:rPr>
              <w:t>Temsilci, BASK’ın toplantıya çağrılması yönündeki borçlanma aracı sahiplerinin taleplerini toplayarak ihraççıya iletmeye yetkili</w:t>
            </w:r>
            <w:r>
              <w:rPr>
                <w:lang w:eastAsia="tr-TR"/>
              </w:rPr>
              <w:t xml:space="preserve"> kılınabilir / </w:t>
            </w:r>
            <w:r w:rsidRPr="00F130CE">
              <w:rPr>
                <w:lang w:eastAsia="tr-TR"/>
              </w:rPr>
              <w:t xml:space="preserve">Temsilci, geri ödemesinde temerrüt oluştuktan sonra ilgili borçlanma aracının hüküm ve şartlarının değiştirilmesi dahil olmak üzere borçlanma aracının </w:t>
            </w:r>
            <w:r>
              <w:rPr>
                <w:lang w:eastAsia="tr-TR"/>
              </w:rPr>
              <w:t>ihraç belgesinde</w:t>
            </w:r>
            <w:r w:rsidRPr="00F130CE">
              <w:rPr>
                <w:lang w:eastAsia="tr-TR"/>
              </w:rPr>
              <w:t xml:space="preserve"> belirtilen hüküm ve şartlarındaki her türlü değişikliğe ilişkin olarak ilgili olduğu borçlanma aracı sahiplerini temsilen teklif hazırlayabilir, ihraççı ile görüşmeler yürütebilir</w:t>
            </w:r>
            <w:r>
              <w:rPr>
                <w:lang w:eastAsia="tr-TR"/>
              </w:rPr>
              <w:t xml:space="preserve"> /</w:t>
            </w:r>
            <w:r w:rsidRPr="00F130CE">
              <w:rPr>
                <w:lang w:eastAsia="tr-TR"/>
              </w:rPr>
              <w:t xml:space="preserve"> </w:t>
            </w:r>
            <w:r>
              <w:rPr>
                <w:lang w:eastAsia="tr-TR"/>
              </w:rPr>
              <w:t>Temsilci, ihraççı adına borçlanma aracı sahipleri ile müzakereleri yürütebilir vb.</w:t>
            </w:r>
            <w:proofErr w:type="gramEnd"/>
            <w:r>
              <w:rPr>
                <w:lang w:eastAsia="tr-TR"/>
              </w:rPr>
              <w:t xml:space="preserve"> </w:t>
            </w:r>
          </w:p>
          <w:p w:rsidR="00404804" w:rsidRPr="00273A10" w:rsidRDefault="00404804" w:rsidP="00404804">
            <w:pPr>
              <w:ind w:firstLine="708"/>
              <w:jc w:val="both"/>
              <w:rPr>
                <w:b/>
                <w:lang w:eastAsia="tr-TR"/>
              </w:rPr>
            </w:pPr>
            <w:r w:rsidRPr="00273A10">
              <w:rPr>
                <w:b/>
                <w:lang w:eastAsia="tr-TR"/>
              </w:rPr>
              <w:t>Borçlanma aracı sahipleri tarafından belirlenen temsilciye ait görev ve yetkiler, ilgili BASK kararında belirtilir.</w:t>
            </w:r>
          </w:p>
          <w:p w:rsidR="00404804" w:rsidRDefault="00404804" w:rsidP="00404804">
            <w:pPr>
              <w:jc w:val="both"/>
              <w:rPr>
                <w:lang w:eastAsia="tr-TR"/>
              </w:rPr>
            </w:pPr>
          </w:p>
          <w:p w:rsidR="00404804" w:rsidRPr="00F130CE" w:rsidRDefault="00404804" w:rsidP="00404804">
            <w:pPr>
              <w:jc w:val="both"/>
              <w:rPr>
                <w:lang w:eastAsia="tr-TR"/>
              </w:rPr>
            </w:pPr>
            <w:r w:rsidRPr="00B001CB">
              <w:rPr>
                <w:b/>
                <w:lang w:eastAsia="tr-TR"/>
              </w:rPr>
              <w:t>c) Temsilci ücreti:</w:t>
            </w:r>
            <w:r>
              <w:rPr>
                <w:lang w:eastAsia="tr-TR"/>
              </w:rPr>
              <w:t xml:space="preserve"> </w:t>
            </w:r>
            <w:r w:rsidRPr="00E02938">
              <w:t>BASK temsilcisi</w:t>
            </w:r>
            <w:r>
              <w:t xml:space="preserve">ne verilecek </w:t>
            </w:r>
            <w:r w:rsidRPr="00E02938">
              <w:t>ücret</w:t>
            </w:r>
            <w:r>
              <w:t xml:space="preserve"> ve diğer ödemelerin </w:t>
            </w:r>
            <w:r w:rsidRPr="00E02938">
              <w:t>bu bölümde belirtilmesi gerekmektedir.</w:t>
            </w:r>
          </w:p>
          <w:p w:rsidR="00404804" w:rsidRDefault="00404804" w:rsidP="00404804">
            <w:pPr>
              <w:jc w:val="both"/>
              <w:rPr>
                <w:i/>
                <w:color w:val="1C283D"/>
                <w:lang w:eastAsia="tr-TR"/>
              </w:rPr>
            </w:pPr>
          </w:p>
          <w:p w:rsidR="00404804" w:rsidRDefault="00404804" w:rsidP="00404804">
            <w:pPr>
              <w:jc w:val="both"/>
            </w:pPr>
            <w:r>
              <w:rPr>
                <w:b/>
              </w:rPr>
              <w:t>3.</w:t>
            </w:r>
            <w:r w:rsidRPr="00877D3B">
              <w:rPr>
                <w:b/>
              </w:rPr>
              <w:t xml:space="preserve"> </w:t>
            </w:r>
            <w:r w:rsidRPr="006B3E4E">
              <w:rPr>
                <w:b/>
              </w:rPr>
              <w:t xml:space="preserve">Tertip BASK kararlarının ihraççı yönetim kurulu tarafından onaylanması, kararlara itiraz ve BASK kararlarının yürürlüğe girmesine ilişkin süreler: </w:t>
            </w:r>
            <w:r>
              <w:t>Bu bölümde ihraççı Tebliğ’de yapılan düzenlemeye uygun olmak kaydıyla ilave hükümlere yer verebilecektir.</w:t>
            </w:r>
          </w:p>
          <w:p w:rsidR="00404804" w:rsidRDefault="00404804" w:rsidP="00404804">
            <w:pPr>
              <w:jc w:val="both"/>
            </w:pPr>
          </w:p>
          <w:p w:rsidR="00404804" w:rsidRDefault="00404804" w:rsidP="00404804">
            <w:pPr>
              <w:jc w:val="both"/>
            </w:pPr>
            <w:r>
              <w:rPr>
                <w:b/>
              </w:rPr>
              <w:t>4.</w:t>
            </w:r>
            <w:r w:rsidRPr="00877D3B">
              <w:rPr>
                <w:b/>
              </w:rPr>
              <w:t xml:space="preserve"> BASK toplantısına katıl</w:t>
            </w:r>
            <w:r>
              <w:rPr>
                <w:b/>
              </w:rPr>
              <w:t>ıma</w:t>
            </w:r>
            <w:r w:rsidRPr="00877D3B">
              <w:rPr>
                <w:b/>
              </w:rPr>
              <w:t xml:space="preserve"> ilişkin bilgiler:</w:t>
            </w:r>
            <w:r>
              <w:t xml:space="preserve"> </w:t>
            </w:r>
          </w:p>
          <w:p w:rsidR="00404804" w:rsidRDefault="00404804" w:rsidP="00404804">
            <w:pPr>
              <w:ind w:firstLine="708"/>
              <w:jc w:val="both"/>
            </w:pPr>
            <w:r w:rsidRPr="0090729C">
              <w:rPr>
                <w:b/>
              </w:rPr>
              <w:t xml:space="preserve">BASK toplantısına katılabilecekler listesi MKK tarafından verilen listeye göre yönetim kurulunca hazırlanır. Bu kapsamda BASK toplantısı yapılması halinde ilgili borçlanma aracı sahiplerine ilişkin kişisel verilerin </w:t>
            </w:r>
            <w:r>
              <w:rPr>
                <w:b/>
              </w:rPr>
              <w:t xml:space="preserve">sadece bu amaçla sınırlı olarak </w:t>
            </w:r>
            <w:r w:rsidRPr="0090729C">
              <w:rPr>
                <w:b/>
              </w:rPr>
              <w:t>ihraççıya verilmesi söz konusudur.</w:t>
            </w:r>
          </w:p>
          <w:p w:rsidR="00404804" w:rsidRDefault="00404804" w:rsidP="00404804">
            <w:pPr>
              <w:ind w:firstLine="708"/>
              <w:jc w:val="both"/>
            </w:pPr>
            <w:r>
              <w:t>BASK toplantısında aslen veya vekaleten katılıma ilişkin esaslar i</w:t>
            </w:r>
            <w:r w:rsidRPr="00742581">
              <w:t>hraççı tarafından belirlenecektir.</w:t>
            </w:r>
            <w:r>
              <w:t xml:space="preserve"> Buna ilişkin belirlemede Kurulun</w:t>
            </w:r>
            <w:r w:rsidRPr="008077ED">
              <w:t xml:space="preserve"> </w:t>
            </w:r>
            <w:bookmarkStart w:id="0" w:name="_GoBack"/>
            <w:r w:rsidRPr="008077ED">
              <w:t>II</w:t>
            </w:r>
            <w:bookmarkEnd w:id="0"/>
            <w:r w:rsidRPr="008077ED">
              <w:t>-30.1 sayılı Vekaleten Oy Kullanılması ve Çağrı Yoluyla Vekalet Toplanması Tebliği hükümleri</w:t>
            </w:r>
            <w:r>
              <w:t>ne atıf yapılması mümkündür</w:t>
            </w:r>
            <w:r w:rsidRPr="008077ED">
              <w:t>.</w:t>
            </w:r>
            <w:r>
              <w:t xml:space="preserve"> </w:t>
            </w:r>
          </w:p>
          <w:p w:rsidR="00404804" w:rsidRPr="008077ED" w:rsidRDefault="00404804" w:rsidP="00404804">
            <w:pPr>
              <w:jc w:val="both"/>
            </w:pPr>
          </w:p>
          <w:p w:rsidR="00404804" w:rsidRDefault="00404804" w:rsidP="00404804">
            <w:pPr>
              <w:jc w:val="both"/>
            </w:pPr>
            <w:r>
              <w:rPr>
                <w:b/>
              </w:rPr>
              <w:t>5.</w:t>
            </w:r>
            <w:r w:rsidRPr="00877D3B">
              <w:rPr>
                <w:b/>
              </w:rPr>
              <w:t xml:space="preserve"> BASK </w:t>
            </w:r>
            <w:r w:rsidRPr="008077ED">
              <w:rPr>
                <w:b/>
              </w:rPr>
              <w:t>toplantısının yönetilmesine ve oyların kullanımına ilişkin bilgiler:</w:t>
            </w:r>
            <w:r w:rsidRPr="008077ED">
              <w:t xml:space="preserve"> </w:t>
            </w:r>
            <w:r w:rsidRPr="00742581">
              <w:t>İhraççı tarafından belirlenecektir.</w:t>
            </w:r>
            <w:r w:rsidRPr="008077ED">
              <w:t xml:space="preserve"> Toplantı </w:t>
            </w:r>
            <w:r>
              <w:t xml:space="preserve">başkanlığının </w:t>
            </w:r>
            <w:r w:rsidRPr="008077ED">
              <w:t xml:space="preserve">nasıl seçileceği, </w:t>
            </w:r>
            <w:r>
              <w:t xml:space="preserve">toplantının yönetimi, eşit işlem ilkesine uyumu da temin edecek şekilde </w:t>
            </w:r>
            <w:r w:rsidRPr="008077ED">
              <w:t>oyların nasıl kullanılacağı ve sayılacağına ilişkin esasların bu bölümde belirtilmesi gerekmektedir.</w:t>
            </w:r>
            <w:r>
              <w:t xml:space="preserve"> Aşağıdaki ifadenin standart metin olarak korunması gerekmektedir.</w:t>
            </w:r>
          </w:p>
          <w:p w:rsidR="00404804" w:rsidRPr="001469BB" w:rsidRDefault="00404804" w:rsidP="00404804">
            <w:pPr>
              <w:ind w:firstLine="708"/>
              <w:jc w:val="both"/>
              <w:rPr>
                <w:b/>
              </w:rPr>
            </w:pPr>
            <w:r w:rsidRPr="001469BB">
              <w:rPr>
                <w:b/>
              </w:rPr>
              <w:t>Toplantı tutanağında Tebliğ</w:t>
            </w:r>
            <w:r>
              <w:rPr>
                <w:b/>
              </w:rPr>
              <w:t>’</w:t>
            </w:r>
            <w:r w:rsidRPr="001469BB">
              <w:rPr>
                <w:b/>
              </w:rPr>
              <w:t xml:space="preserve">in 6 ncı maddesinin dördüncü fıkrası uyarınca sahibine oy hakkı sağlamayan </w:t>
            </w:r>
            <w:r w:rsidRPr="001469BB">
              <w:rPr>
                <w:b/>
              </w:rPr>
              <w:lastRenderedPageBreak/>
              <w:t>ve nisaplarda dikkate alınmayan tutarlara ilişkin bilgiye yer verilece</w:t>
            </w:r>
            <w:r>
              <w:rPr>
                <w:b/>
              </w:rPr>
              <w:t>ktir.</w:t>
            </w:r>
            <w:r w:rsidRPr="001469BB">
              <w:rPr>
                <w:b/>
              </w:rPr>
              <w:t xml:space="preserve"> Söz konusu tutarlar, nisapların hesaplanmasına hiçbir surette dahil edilmeyecektir.</w:t>
            </w:r>
          </w:p>
          <w:p w:rsidR="00404804" w:rsidRPr="008077ED" w:rsidRDefault="00404804" w:rsidP="00404804">
            <w:pPr>
              <w:jc w:val="both"/>
              <w:rPr>
                <w:b/>
              </w:rPr>
            </w:pPr>
          </w:p>
          <w:p w:rsidR="00404804" w:rsidRDefault="00404804" w:rsidP="00404804">
            <w:pPr>
              <w:spacing w:before="120"/>
              <w:jc w:val="both"/>
            </w:pPr>
            <w:r>
              <w:rPr>
                <w:b/>
              </w:rPr>
              <w:t>6.</w:t>
            </w:r>
            <w:r w:rsidRPr="008077ED">
              <w:rPr>
                <w:b/>
              </w:rPr>
              <w:t xml:space="preserve"> Elektronik ortamda yapılacak BASK’a ilişkin esaslar:</w:t>
            </w:r>
            <w:r>
              <w:t xml:space="preserve"> İhraççı tarafından elektronik ortamda BASK’a ilişkin esaslara yer verilecektir. </w:t>
            </w:r>
            <w:r w:rsidRPr="003A175B">
              <w:t xml:space="preserve">Payları borsaya kote edilmiş anonim ortaklıklar ile borçlanma araçlarını halka arz eden ihraççılar, BASK toplantılarında fiziksel katılımın yanında elektronik ortam üzerinden katılıma da imkan sağlamak zorundadır. Bunun dışındaki ihraççılar da esas sözleşmede hüküm bulunması şartı aranmaksızın BASK toplantılarını elektronik ortamda yapabilir. </w:t>
            </w:r>
          </w:p>
          <w:p w:rsidR="00404804" w:rsidRDefault="00404804" w:rsidP="00404804">
            <w:pPr>
              <w:spacing w:before="120"/>
              <w:jc w:val="both"/>
            </w:pPr>
          </w:p>
          <w:p w:rsidR="00404804" w:rsidRDefault="00404804" w:rsidP="00404804">
            <w:pPr>
              <w:jc w:val="both"/>
            </w:pPr>
            <w:r w:rsidRPr="001C2214">
              <w:rPr>
                <w:b/>
              </w:rPr>
              <w:t>7. Diğer BASK toplantılarına ilişkin belirleme:</w:t>
            </w:r>
            <w:r>
              <w:t xml:space="preserve"> Tebliğ’de belirlenen zorunlu haller dışında, yatırımcıların yatırım kararlarını etkilemeyen konularda BASK toplantısı yapılabilmesine ilişkin esaslar, Kanun’un 31/A maddesinin üçüncü fıkrasında belirtilen nisaptan daha aşağı olmamak üzere bu toplantılarda uygulanacak nisap vb. esaslar burada belirtilecektir. </w:t>
            </w:r>
          </w:p>
          <w:p w:rsidR="00404804" w:rsidRDefault="00404804" w:rsidP="00404804">
            <w:pPr>
              <w:spacing w:line="276" w:lineRule="auto"/>
              <w:jc w:val="both"/>
            </w:pPr>
          </w:p>
          <w:p w:rsidR="00404804" w:rsidRDefault="00404804" w:rsidP="00404804">
            <w:pPr>
              <w:spacing w:before="120"/>
              <w:jc w:val="both"/>
              <w:rPr>
                <w:b/>
              </w:rPr>
            </w:pPr>
            <w:proofErr w:type="gramStart"/>
            <w:r w:rsidRPr="001C2214">
              <w:rPr>
                <w:b/>
              </w:rPr>
              <w:t xml:space="preserve">8. Teminatlı menkul kıymetlere ve bir teminat içeren borçlanma araçlarına ilişkin bilgi: </w:t>
            </w:r>
            <w:r w:rsidRPr="008E287E">
              <w:rPr>
                <w:b/>
              </w:rPr>
              <w:t>İhraççının</w:t>
            </w:r>
            <w:r>
              <w:rPr>
                <w:b/>
              </w:rPr>
              <w:t>,</w:t>
            </w:r>
            <w:r w:rsidRPr="008E287E">
              <w:rPr>
                <w:b/>
              </w:rPr>
              <w:t xml:space="preserve"> Kurul</w:t>
            </w:r>
            <w:r>
              <w:rPr>
                <w:b/>
              </w:rPr>
              <w:t>’</w:t>
            </w:r>
            <w:r w:rsidRPr="008E287E">
              <w:rPr>
                <w:b/>
              </w:rPr>
              <w:t>un III-59.1 sayılı Teminatlı Menkul Kıymetler Tebliği</w:t>
            </w:r>
            <w:r>
              <w:rPr>
                <w:b/>
              </w:rPr>
              <w:t>’</w:t>
            </w:r>
            <w:r w:rsidRPr="008E287E">
              <w:rPr>
                <w:b/>
              </w:rPr>
              <w:t>nde düzenlenen teminatlı menkul kıymet</w:t>
            </w:r>
            <w:r>
              <w:rPr>
                <w:b/>
              </w:rPr>
              <w:t>lerinin sahip</w:t>
            </w:r>
            <w:r w:rsidRPr="008E287E">
              <w:rPr>
                <w:b/>
              </w:rPr>
              <w:t xml:space="preserve">leri ile herhangi bir surette teminat ile korunan borçlanma araçlarının sahipleri, sahip oldukları borçlanma araçlarını ilgilendiren konularda, ihraççının teminatsız borçlanma aracı sahiplerinden ayrı olarak kendi aralarında </w:t>
            </w:r>
            <w:r>
              <w:rPr>
                <w:b/>
              </w:rPr>
              <w:t xml:space="preserve">(teminatlı menkul kıymetler kendi arasında ve herhangi bir surette teminat ile korunan borçlanma araçları ise kendi aralarında olmak üzere) </w:t>
            </w:r>
            <w:r w:rsidRPr="008E287E">
              <w:rPr>
                <w:b/>
              </w:rPr>
              <w:t>Tertip BASK oluştururlar.</w:t>
            </w:r>
            <w:proofErr w:type="gramEnd"/>
            <w:r>
              <w:rPr>
                <w:b/>
              </w:rPr>
              <w:t xml:space="preserve"> </w:t>
            </w:r>
          </w:p>
          <w:p w:rsidR="00404804" w:rsidRDefault="00404804" w:rsidP="00404804">
            <w:pPr>
              <w:pStyle w:val="GvdeMetni2"/>
              <w:spacing w:before="120"/>
              <w:rPr>
                <w:rFonts w:ascii="Times New Roman" w:hAnsi="Times New Roman"/>
                <w:i/>
                <w:sz w:val="22"/>
                <w:szCs w:val="22"/>
              </w:rPr>
            </w:pPr>
          </w:p>
        </w:tc>
      </w:tr>
      <w:tr w:rsidR="00404804" w:rsidRPr="004860C2" w:rsidTr="00AD5B61">
        <w:tc>
          <w:tcPr>
            <w:tcW w:w="3261" w:type="dxa"/>
          </w:tcPr>
          <w:p w:rsidR="00404804" w:rsidRDefault="00404804" w:rsidP="00404804">
            <w:pPr>
              <w:pStyle w:val="GvdeMetni2"/>
              <w:spacing w:before="120"/>
              <w:rPr>
                <w:rFonts w:ascii="Times New Roman" w:hAnsi="Times New Roman"/>
                <w:sz w:val="22"/>
                <w:szCs w:val="22"/>
              </w:rPr>
            </w:pPr>
            <w:r>
              <w:rPr>
                <w:rFonts w:ascii="Times New Roman" w:hAnsi="Times New Roman"/>
                <w:sz w:val="22"/>
                <w:szCs w:val="22"/>
              </w:rPr>
              <w:lastRenderedPageBreak/>
              <w:t>Diğer hususlar</w:t>
            </w:r>
          </w:p>
        </w:tc>
        <w:tc>
          <w:tcPr>
            <w:tcW w:w="283" w:type="dxa"/>
          </w:tcPr>
          <w:p w:rsidR="00404804" w:rsidRDefault="00404804" w:rsidP="00404804">
            <w:pPr>
              <w:pStyle w:val="GvdeMetni2"/>
              <w:spacing w:before="120"/>
              <w:rPr>
                <w:rFonts w:ascii="Times New Roman" w:hAnsi="Times New Roman"/>
                <w:sz w:val="22"/>
                <w:szCs w:val="22"/>
              </w:rPr>
            </w:pPr>
            <w:r>
              <w:rPr>
                <w:rFonts w:ascii="Times New Roman" w:hAnsi="Times New Roman"/>
                <w:sz w:val="22"/>
                <w:szCs w:val="22"/>
              </w:rPr>
              <w:t>:</w:t>
            </w:r>
          </w:p>
        </w:tc>
        <w:tc>
          <w:tcPr>
            <w:tcW w:w="6096" w:type="dxa"/>
          </w:tcPr>
          <w:p w:rsidR="00404804" w:rsidRDefault="00404804" w:rsidP="00404804">
            <w:pPr>
              <w:pStyle w:val="GvdeMetni2"/>
              <w:spacing w:before="120"/>
              <w:rPr>
                <w:rFonts w:ascii="Times New Roman" w:hAnsi="Times New Roman"/>
                <w:i/>
                <w:sz w:val="22"/>
                <w:szCs w:val="22"/>
              </w:rPr>
            </w:pPr>
            <w:r>
              <w:rPr>
                <w:rFonts w:ascii="Times New Roman" w:hAnsi="Times New Roman"/>
                <w:i/>
                <w:sz w:val="22"/>
                <w:szCs w:val="22"/>
              </w:rPr>
              <w:t>İhraççı tarafından yatırımcılara açıklanması gerekli görülen diğer hususlara yer verilmelidir.</w:t>
            </w:r>
          </w:p>
        </w:tc>
      </w:tr>
    </w:tbl>
    <w:p w:rsidR="0005534F" w:rsidRPr="004860C2" w:rsidRDefault="0005534F" w:rsidP="0005534F">
      <w:pPr>
        <w:jc w:val="both"/>
        <w:rPr>
          <w:lang w:val="tr-TR"/>
        </w:rPr>
      </w:pPr>
    </w:p>
    <w:p w:rsidR="0005534F" w:rsidRPr="004860C2" w:rsidRDefault="0005534F" w:rsidP="0005534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3" w:right="-426"/>
        <w:jc w:val="both"/>
        <w:rPr>
          <w:lang w:val="tr-TR"/>
        </w:rPr>
      </w:pPr>
      <w:r w:rsidRPr="004860C2">
        <w:rPr>
          <w:lang w:val="tr-TR"/>
        </w:rPr>
        <w:tab/>
        <w:t xml:space="preserve">İşbu belge ile birlikte (bağımsız denetimden/incelemeden geçmiş </w:t>
      </w:r>
      <w:proofErr w:type="gramStart"/>
      <w:r w:rsidRPr="004860C2">
        <w:rPr>
          <w:lang w:val="tr-TR"/>
        </w:rPr>
        <w:t>…..</w:t>
      </w:r>
      <w:proofErr w:type="gramEnd"/>
      <w:r w:rsidRPr="004860C2">
        <w:rPr>
          <w:lang w:val="tr-TR"/>
        </w:rPr>
        <w:t xml:space="preserve"> </w:t>
      </w:r>
      <w:proofErr w:type="gramStart"/>
      <w:r w:rsidRPr="004860C2">
        <w:rPr>
          <w:lang w:val="tr-TR"/>
        </w:rPr>
        <w:t>tarihli</w:t>
      </w:r>
      <w:proofErr w:type="gramEnd"/>
      <w:r w:rsidRPr="004860C2">
        <w:rPr>
          <w:lang w:val="tr-TR"/>
        </w:rPr>
        <w:t xml:space="preserve"> finansal tablolarımız ile söz konusu finansal tablolara ilişkin bağımsız denetim/inceleme raporları)</w:t>
      </w:r>
      <w:r>
        <w:rPr>
          <w:rStyle w:val="DipnotBavurusu"/>
        </w:rPr>
        <w:footnoteReference w:id="5"/>
      </w:r>
      <w:r w:rsidRPr="004860C2">
        <w:rPr>
          <w:lang w:val="tr-TR"/>
        </w:rPr>
        <w:t xml:space="preserve"> ve **.**.**** tarihli başvuru formu da KAP’ta ilan edilmiştir.</w:t>
      </w:r>
    </w:p>
    <w:p w:rsidR="0005534F" w:rsidRPr="004860C2" w:rsidRDefault="0005534F" w:rsidP="0005534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3" w:right="-426" w:firstLine="731"/>
        <w:jc w:val="both"/>
        <w:rPr>
          <w:lang w:val="tr-TR"/>
        </w:rPr>
      </w:pPr>
      <w:r w:rsidRPr="004860C2">
        <w:rPr>
          <w:lang w:val="tr-TR"/>
        </w:rPr>
        <w:t xml:space="preserve">Kanuni yetki ve sorumluluklarımız </w:t>
      </w:r>
      <w:proofErr w:type="gramStart"/>
      <w:r w:rsidRPr="004860C2">
        <w:rPr>
          <w:lang w:val="tr-TR"/>
        </w:rPr>
        <w:t>dahilinde</w:t>
      </w:r>
      <w:proofErr w:type="gramEnd"/>
      <w:r w:rsidRPr="004860C2">
        <w:rPr>
          <w:lang w:val="tr-TR"/>
        </w:rPr>
        <w:t xml:space="preserve"> ve görevimiz çerçevesinde bu İhraç Belgesi Ekinde yer alan bilgilerin gerçeğe uygun olduğunu ve bu bilgilerin anlamını değiştirecek nitelikte bir eksiklik bulunmadığını beyan ederiz.</w:t>
      </w:r>
    </w:p>
    <w:p w:rsidR="0005534F" w:rsidRPr="004860C2" w:rsidRDefault="0005534F" w:rsidP="0005534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3" w:firstLine="731"/>
        <w:jc w:val="both"/>
        <w:rPr>
          <w:lang w:val="tr-TR"/>
        </w:rPr>
      </w:pPr>
    </w:p>
    <w:tbl>
      <w:tblPr>
        <w:tblW w:w="7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0"/>
      </w:tblGrid>
      <w:tr w:rsidR="0005534F" w:rsidRPr="004860C2" w:rsidTr="00AD5B61">
        <w:trPr>
          <w:jc w:val="center"/>
        </w:trPr>
        <w:tc>
          <w:tcPr>
            <w:tcW w:w="7040" w:type="dxa"/>
            <w:vAlign w:val="center"/>
          </w:tcPr>
          <w:p w:rsidR="0005534F" w:rsidRPr="004860C2" w:rsidRDefault="0005534F" w:rsidP="00AD5B61">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jc w:val="center"/>
              <w:rPr>
                <w:lang w:val="tr-TR"/>
              </w:rPr>
            </w:pPr>
            <w:r w:rsidRPr="004860C2">
              <w:rPr>
                <w:lang w:val="tr-TR"/>
              </w:rPr>
              <w:t>İhraççı</w:t>
            </w:r>
          </w:p>
          <w:p w:rsidR="0005534F" w:rsidRPr="004860C2" w:rsidRDefault="0005534F" w:rsidP="00AD5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lang w:val="tr-TR"/>
              </w:rPr>
            </w:pPr>
            <w:r w:rsidRPr="004860C2">
              <w:rPr>
                <w:lang w:val="tr-TR"/>
              </w:rPr>
              <w:t>… A.Ş. Yetkilisi/ Yetkilileri</w:t>
            </w:r>
          </w:p>
          <w:p w:rsidR="0005534F" w:rsidRPr="004860C2" w:rsidRDefault="0005534F" w:rsidP="00AD5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lang w:val="tr-TR"/>
              </w:rPr>
            </w:pPr>
            <w:r w:rsidRPr="004860C2">
              <w:rPr>
                <w:lang w:val="tr-TR"/>
              </w:rPr>
              <w:t>Adı, Soyadı, Görevi, İmza</w:t>
            </w:r>
          </w:p>
          <w:p w:rsidR="0005534F" w:rsidRPr="004860C2" w:rsidRDefault="0005534F" w:rsidP="00AD5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lang w:val="tr-TR"/>
              </w:rPr>
            </w:pPr>
          </w:p>
          <w:p w:rsidR="0005534F" w:rsidRPr="004860C2" w:rsidRDefault="0005534F" w:rsidP="00AD5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i/>
                <w:lang w:val="tr-TR"/>
              </w:rPr>
            </w:pPr>
            <w:r w:rsidRPr="004860C2">
              <w:rPr>
                <w:i/>
                <w:lang w:val="tr-TR"/>
              </w:rPr>
              <w:t>(İhraç belgesi ekini imzalayacak ihraççı yetkilisi/yetkililerinin ihraççının imza sirkülerinde imzaya yetkili kişilerden belirlenmesi gerekmektedir.)</w:t>
            </w:r>
          </w:p>
        </w:tc>
      </w:tr>
    </w:tbl>
    <w:p w:rsidR="0005534F" w:rsidRPr="004860C2" w:rsidRDefault="0005534F">
      <w:pPr>
        <w:rPr>
          <w:lang w:val="tr-TR"/>
        </w:rPr>
      </w:pPr>
    </w:p>
    <w:p w:rsidR="0005534F" w:rsidRPr="004860C2" w:rsidRDefault="0005534F">
      <w:pPr>
        <w:rPr>
          <w:lang w:val="tr-TR"/>
        </w:rPr>
      </w:pPr>
    </w:p>
    <w:sectPr w:rsidR="0005534F" w:rsidRPr="004860C2" w:rsidSect="008B09FC">
      <w:headerReference w:type="default" r:id="rId46"/>
      <w:pgSz w:w="12240" w:h="15840"/>
      <w:pgMar w:top="194" w:right="1417" w:bottom="426" w:left="1417" w:header="41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34F" w:rsidRDefault="0005534F" w:rsidP="0005534F">
      <w:r>
        <w:separator/>
      </w:r>
    </w:p>
  </w:endnote>
  <w:endnote w:type="continuationSeparator" w:id="0">
    <w:p w:rsidR="0005534F" w:rsidRDefault="0005534F" w:rsidP="0005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34F" w:rsidRDefault="0005534F" w:rsidP="0005534F">
      <w:r>
        <w:separator/>
      </w:r>
    </w:p>
  </w:footnote>
  <w:footnote w:type="continuationSeparator" w:id="0">
    <w:p w:rsidR="0005534F" w:rsidRDefault="0005534F" w:rsidP="0005534F">
      <w:r>
        <w:continuationSeparator/>
      </w:r>
    </w:p>
  </w:footnote>
  <w:footnote w:id="1">
    <w:p w:rsidR="0005534F" w:rsidRDefault="0005534F" w:rsidP="0005534F">
      <w:pPr>
        <w:pStyle w:val="DipnotMetni"/>
        <w:jc w:val="both"/>
      </w:pPr>
      <w:r>
        <w:rPr>
          <w:rStyle w:val="DipnotBavurusu"/>
        </w:rPr>
        <w:footnoteRef/>
      </w:r>
      <w:r>
        <w:t xml:space="preserve"> </w:t>
      </w:r>
      <w:r w:rsidRPr="0005534F">
        <w:rPr>
          <w:rFonts w:ascii="Times New Roman" w:hAnsi="Times New Roman" w:cs="Times New Roman"/>
        </w:rPr>
        <w:t>İhraç belgesi eki yurtiçinde halka arz edilmeksizin yapılacak borçlanma aracı ihraçlarında kullanılacak, yurtdışında yapılacak borçlanma aracı ihraçların ihraç belgesi eki yer almayacaktır.</w:t>
      </w:r>
    </w:p>
  </w:footnote>
  <w:footnote w:id="2">
    <w:p w:rsidR="0005534F" w:rsidRDefault="0005534F" w:rsidP="0005534F">
      <w:pPr>
        <w:pStyle w:val="DipnotMetni"/>
        <w:jc w:val="both"/>
      </w:pPr>
      <w:r>
        <w:rPr>
          <w:rStyle w:val="DipnotBavurusu"/>
        </w:rPr>
        <w:footnoteRef/>
      </w:r>
      <w:r>
        <w:t xml:space="preserve"> </w:t>
      </w:r>
      <w:r w:rsidRPr="00AC49BF">
        <w:rPr>
          <w:rFonts w:ascii="Times New Roman" w:hAnsi="Times New Roman" w:cs="Times New Roman"/>
        </w:rPr>
        <w:t xml:space="preserve">Bu belgede yer alan italik kısımlar silinerek </w:t>
      </w:r>
      <w:r>
        <w:rPr>
          <w:rFonts w:ascii="Times New Roman" w:hAnsi="Times New Roman" w:cs="Times New Roman"/>
        </w:rPr>
        <w:t xml:space="preserve">varsa ilgili </w:t>
      </w:r>
      <w:r w:rsidRPr="00AC49BF">
        <w:rPr>
          <w:rFonts w:ascii="Times New Roman" w:hAnsi="Times New Roman" w:cs="Times New Roman"/>
        </w:rPr>
        <w:t>açıklama</w:t>
      </w:r>
      <w:r>
        <w:rPr>
          <w:rFonts w:ascii="Times New Roman" w:hAnsi="Times New Roman" w:cs="Times New Roman"/>
        </w:rPr>
        <w:t>lar yap</w:t>
      </w:r>
      <w:r w:rsidRPr="00AC49BF">
        <w:rPr>
          <w:rFonts w:ascii="Times New Roman" w:hAnsi="Times New Roman" w:cs="Times New Roman"/>
        </w:rPr>
        <w:t xml:space="preserve">ılacak, </w:t>
      </w:r>
      <w:r>
        <w:rPr>
          <w:rFonts w:ascii="Times New Roman" w:hAnsi="Times New Roman" w:cs="Times New Roman"/>
        </w:rPr>
        <w:t>yoksa ilgili bölüme “Y</w:t>
      </w:r>
      <w:r w:rsidRPr="00AC49BF">
        <w:rPr>
          <w:rFonts w:ascii="Times New Roman" w:hAnsi="Times New Roman" w:cs="Times New Roman"/>
        </w:rPr>
        <w:t>oktur</w:t>
      </w:r>
      <w:r>
        <w:rPr>
          <w:rFonts w:ascii="Times New Roman" w:hAnsi="Times New Roman" w:cs="Times New Roman"/>
        </w:rPr>
        <w:t>”</w:t>
      </w:r>
      <w:r w:rsidRPr="00AC49BF">
        <w:rPr>
          <w:rFonts w:ascii="Times New Roman" w:hAnsi="Times New Roman" w:cs="Times New Roman"/>
        </w:rPr>
        <w:t xml:space="preserve"> yazılacaktır.</w:t>
      </w:r>
    </w:p>
  </w:footnote>
  <w:footnote w:id="3">
    <w:p w:rsidR="0005534F" w:rsidRDefault="0005534F" w:rsidP="0005534F">
      <w:pPr>
        <w:pStyle w:val="DipnotMetni"/>
        <w:jc w:val="both"/>
      </w:pPr>
      <w:r w:rsidRPr="00966B24">
        <w:rPr>
          <w:rStyle w:val="DipnotBavurusu"/>
        </w:rPr>
        <w:footnoteRef/>
      </w:r>
      <w:r w:rsidRPr="00966B24">
        <w:rPr>
          <w:rFonts w:ascii="Times New Roman" w:hAnsi="Times New Roman" w:cs="Times New Roman"/>
        </w:rPr>
        <w:t xml:space="preserve"> </w:t>
      </w:r>
      <w:r>
        <w:rPr>
          <w:rFonts w:ascii="Times New Roman" w:hAnsi="Times New Roman" w:cs="Times New Roman"/>
        </w:rPr>
        <w:t>Tek bir i</w:t>
      </w:r>
      <w:r w:rsidRPr="00966B24">
        <w:rPr>
          <w:rFonts w:ascii="Times New Roman" w:hAnsi="Times New Roman" w:cs="Times New Roman"/>
        </w:rPr>
        <w:t xml:space="preserve">hraç belgesi </w:t>
      </w:r>
      <w:r>
        <w:rPr>
          <w:rFonts w:ascii="Times New Roman" w:hAnsi="Times New Roman" w:cs="Times New Roman"/>
        </w:rPr>
        <w:t>kapsamında</w:t>
      </w:r>
      <w:r w:rsidRPr="00966B24">
        <w:rPr>
          <w:rFonts w:ascii="Times New Roman" w:hAnsi="Times New Roman" w:cs="Times New Roman"/>
        </w:rPr>
        <w:t xml:space="preserve"> </w:t>
      </w:r>
      <w:r>
        <w:rPr>
          <w:rFonts w:ascii="Times New Roman" w:hAnsi="Times New Roman" w:cs="Times New Roman"/>
        </w:rPr>
        <w:t>farklı türlerde</w:t>
      </w:r>
      <w:r w:rsidRPr="00966B24">
        <w:rPr>
          <w:rFonts w:ascii="Times New Roman" w:hAnsi="Times New Roman" w:cs="Times New Roman"/>
        </w:rPr>
        <w:t xml:space="preserve"> borçlanma aracı ihraç edilme</w:t>
      </w:r>
      <w:r>
        <w:rPr>
          <w:rFonts w:ascii="Times New Roman" w:hAnsi="Times New Roman" w:cs="Times New Roman"/>
        </w:rPr>
        <w:t xml:space="preserve">sinin planlanması durumunda her bir borçlanma aracı türü için </w:t>
      </w:r>
      <w:r w:rsidRPr="00966B24">
        <w:rPr>
          <w:rFonts w:ascii="Times New Roman" w:hAnsi="Times New Roman" w:cs="Times New Roman"/>
        </w:rPr>
        <w:t xml:space="preserve">ayrı </w:t>
      </w:r>
      <w:r>
        <w:rPr>
          <w:rFonts w:ascii="Times New Roman" w:hAnsi="Times New Roman" w:cs="Times New Roman"/>
        </w:rPr>
        <w:t xml:space="preserve">ayrı </w:t>
      </w:r>
      <w:r w:rsidRPr="00966B24">
        <w:rPr>
          <w:rFonts w:ascii="Times New Roman" w:hAnsi="Times New Roman" w:cs="Times New Roman"/>
        </w:rPr>
        <w:t>ihraç belgesi eki düzenlenecektir.</w:t>
      </w:r>
      <w:r>
        <w:rPr>
          <w:rFonts w:ascii="Times New Roman" w:hAnsi="Times New Roman" w:cs="Times New Roman"/>
        </w:rPr>
        <w:t xml:space="preserve"> </w:t>
      </w:r>
    </w:p>
  </w:footnote>
  <w:footnote w:id="4">
    <w:p w:rsidR="0005534F" w:rsidRPr="00970E05" w:rsidRDefault="0005534F" w:rsidP="0005534F">
      <w:pPr>
        <w:pStyle w:val="DipnotMetni"/>
        <w:jc w:val="both"/>
      </w:pPr>
      <w:r>
        <w:rPr>
          <w:rStyle w:val="DipnotBavurusu"/>
        </w:rPr>
        <w:footnoteRef/>
      </w:r>
      <w:r>
        <w:t xml:space="preserve"> </w:t>
      </w:r>
      <w:r>
        <w:rPr>
          <w:rFonts w:ascii="Times New Roman" w:hAnsi="Times New Roman" w:cs="Times New Roman"/>
        </w:rPr>
        <w:t>T</w:t>
      </w:r>
      <w:r w:rsidRPr="00D34C4C">
        <w:rPr>
          <w:rFonts w:ascii="Times New Roman" w:hAnsi="Times New Roman" w:cs="Times New Roman"/>
        </w:rPr>
        <w:t xml:space="preserve">ahsisli satış </w:t>
      </w:r>
      <w:r>
        <w:rPr>
          <w:rFonts w:ascii="Times New Roman" w:hAnsi="Times New Roman" w:cs="Times New Roman"/>
        </w:rPr>
        <w:t xml:space="preserve">söz konusu </w:t>
      </w:r>
      <w:r w:rsidRPr="00D34C4C">
        <w:rPr>
          <w:rFonts w:ascii="Times New Roman" w:hAnsi="Times New Roman" w:cs="Times New Roman"/>
        </w:rPr>
        <w:t>ise yazılacak</w:t>
      </w:r>
      <w:r>
        <w:rPr>
          <w:rFonts w:ascii="Times New Roman" w:hAnsi="Times New Roman" w:cs="Times New Roman"/>
        </w:rPr>
        <w:t>,</w:t>
      </w:r>
      <w:r w:rsidRPr="00D34C4C">
        <w:rPr>
          <w:rFonts w:ascii="Times New Roman" w:hAnsi="Times New Roman" w:cs="Times New Roman"/>
        </w:rPr>
        <w:t xml:space="preserve"> aksi takdirde bu satır silinecektir.</w:t>
      </w:r>
      <w:r>
        <w:t xml:space="preserve"> </w:t>
      </w:r>
    </w:p>
  </w:footnote>
  <w:footnote w:id="5">
    <w:p w:rsidR="0005534F" w:rsidRDefault="0005534F" w:rsidP="0005534F">
      <w:pPr>
        <w:pStyle w:val="DipnotMetni"/>
        <w:jc w:val="both"/>
      </w:pPr>
      <w:r w:rsidRPr="0069627D">
        <w:rPr>
          <w:rStyle w:val="DipnotBavurusu"/>
          <w:rFonts w:ascii="Times New Roman" w:hAnsi="Times New Roman" w:cs="Times New Roman"/>
        </w:rPr>
        <w:footnoteRef/>
      </w:r>
      <w:r w:rsidRPr="0069627D">
        <w:rPr>
          <w:rFonts w:ascii="Times New Roman" w:hAnsi="Times New Roman" w:cs="Times New Roman"/>
        </w:rPr>
        <w:t xml:space="preserve"> Parantez içindeki ifade</w:t>
      </w:r>
      <w:r>
        <w:rPr>
          <w:rFonts w:ascii="Times New Roman" w:hAnsi="Times New Roman" w:cs="Times New Roman"/>
        </w:rPr>
        <w:t>,</w:t>
      </w:r>
      <w:r w:rsidRPr="0069627D">
        <w:rPr>
          <w:rFonts w:ascii="Times New Roman" w:hAnsi="Times New Roman" w:cs="Times New Roman"/>
        </w:rPr>
        <w:t xml:space="preserve"> ihraç</w:t>
      </w:r>
      <w:r w:rsidRPr="00A0741F">
        <w:rPr>
          <w:rFonts w:ascii="Times New Roman" w:hAnsi="Times New Roman" w:cs="Times New Roman"/>
        </w:rPr>
        <w:t xml:space="preserve"> edilecek borçlanma araçlarının Borsa’da işlem görmesi</w:t>
      </w:r>
      <w:r>
        <w:rPr>
          <w:rFonts w:ascii="Times New Roman" w:hAnsi="Times New Roman" w:cs="Times New Roman"/>
        </w:rPr>
        <w:t>nin</w:t>
      </w:r>
      <w:r w:rsidRPr="00A0741F">
        <w:rPr>
          <w:rFonts w:ascii="Times New Roman" w:hAnsi="Times New Roman" w:cs="Times New Roman"/>
        </w:rPr>
        <w:t xml:space="preserve"> planlanması </w:t>
      </w:r>
      <w:r>
        <w:rPr>
          <w:rFonts w:ascii="Times New Roman" w:hAnsi="Times New Roman" w:cs="Times New Roman"/>
        </w:rPr>
        <w:t xml:space="preserve">ve söz konusu finansal tabloların hâlihazırda KAP’ta ilan edilmemiş olması </w:t>
      </w:r>
      <w:r w:rsidRPr="00A0741F">
        <w:rPr>
          <w:rFonts w:ascii="Times New Roman" w:hAnsi="Times New Roman" w:cs="Times New Roman"/>
        </w:rPr>
        <w:t xml:space="preserve">durumunda </w:t>
      </w:r>
      <w:r>
        <w:rPr>
          <w:rFonts w:ascii="Times New Roman" w:hAnsi="Times New Roman" w:cs="Times New Roman"/>
        </w:rPr>
        <w:t>korunacak;</w:t>
      </w:r>
      <w:r w:rsidRPr="00A0741F">
        <w:rPr>
          <w:rFonts w:ascii="Times New Roman" w:hAnsi="Times New Roman" w:cs="Times New Roman"/>
        </w:rPr>
        <w:t xml:space="preserve"> aksi durumda silinecektir.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EE4" w:rsidRDefault="004860C2">
    <w:pPr>
      <w:pStyle w:val="stBilgi"/>
      <w:jc w:val="right"/>
      <w:rPr>
        <w:rFonts w:ascii="Tahoma" w:hAnsi="Tahoma"/>
        <w:sz w:val="20"/>
        <w:lang w:val="tr-T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C65C1"/>
    <w:multiLevelType w:val="hybridMultilevel"/>
    <w:tmpl w:val="E774DD24"/>
    <w:lvl w:ilvl="0" w:tplc="CF9E5C8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FE3"/>
    <w:rsid w:val="0005534F"/>
    <w:rsid w:val="000B54BE"/>
    <w:rsid w:val="00337670"/>
    <w:rsid w:val="00404804"/>
    <w:rsid w:val="00462F4D"/>
    <w:rsid w:val="00462FB2"/>
    <w:rsid w:val="004860C2"/>
    <w:rsid w:val="00575AF3"/>
    <w:rsid w:val="007C0486"/>
    <w:rsid w:val="00D33FE3"/>
    <w:rsid w:val="00D558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4:docId w14:val="5BBD168F"/>
  <w15:chartTrackingRefBased/>
  <w15:docId w15:val="{67A8FD6C-EE86-44F2-AC22-31DC45179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4"/>
        <w:szCs w:val="24"/>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34F"/>
    <w:pPr>
      <w:spacing w:after="0" w:line="240" w:lineRule="auto"/>
    </w:pPr>
    <w:rPr>
      <w:rFonts w:eastAsia="Times New Roman"/>
      <w:color w:val="auto"/>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05534F"/>
    <w:pPr>
      <w:tabs>
        <w:tab w:val="center" w:pos="4703"/>
        <w:tab w:val="right" w:pos="9406"/>
      </w:tabs>
    </w:pPr>
  </w:style>
  <w:style w:type="character" w:customStyle="1" w:styleId="stBilgiChar">
    <w:name w:val="Üst Bilgi Char"/>
    <w:basedOn w:val="VarsaylanParagrafYazTipi"/>
    <w:link w:val="stBilgi"/>
    <w:rsid w:val="0005534F"/>
    <w:rPr>
      <w:rFonts w:eastAsia="Times New Roman"/>
      <w:color w:val="auto"/>
      <w:lang w:val="en-US"/>
    </w:rPr>
  </w:style>
  <w:style w:type="paragraph" w:styleId="GvdeMetni2">
    <w:name w:val="Body Text 2"/>
    <w:basedOn w:val="Normal"/>
    <w:link w:val="GvdeMetni2Char"/>
    <w:rsid w:val="0005534F"/>
    <w:pPr>
      <w:jc w:val="both"/>
    </w:pPr>
    <w:rPr>
      <w:rFonts w:ascii="Arial" w:hAnsi="Arial"/>
      <w:lang w:val="tr-TR"/>
    </w:rPr>
  </w:style>
  <w:style w:type="character" w:customStyle="1" w:styleId="GvdeMetni2Char">
    <w:name w:val="Gövde Metni 2 Char"/>
    <w:basedOn w:val="VarsaylanParagrafYazTipi"/>
    <w:link w:val="GvdeMetni2"/>
    <w:rsid w:val="0005534F"/>
    <w:rPr>
      <w:rFonts w:ascii="Arial" w:eastAsia="Times New Roman" w:hAnsi="Arial"/>
      <w:color w:val="auto"/>
    </w:rPr>
  </w:style>
  <w:style w:type="paragraph" w:styleId="AltBilgi">
    <w:name w:val="footer"/>
    <w:basedOn w:val="Normal"/>
    <w:link w:val="AltBilgiChar"/>
    <w:uiPriority w:val="99"/>
    <w:unhideWhenUsed/>
    <w:rsid w:val="0005534F"/>
    <w:pPr>
      <w:tabs>
        <w:tab w:val="center" w:pos="4536"/>
        <w:tab w:val="right" w:pos="9072"/>
      </w:tabs>
    </w:pPr>
  </w:style>
  <w:style w:type="character" w:customStyle="1" w:styleId="AltBilgiChar">
    <w:name w:val="Alt Bilgi Char"/>
    <w:basedOn w:val="VarsaylanParagrafYazTipi"/>
    <w:link w:val="AltBilgi"/>
    <w:uiPriority w:val="99"/>
    <w:rsid w:val="0005534F"/>
    <w:rPr>
      <w:rFonts w:eastAsia="Times New Roman"/>
      <w:color w:val="auto"/>
      <w:lang w:val="en-US"/>
    </w:rPr>
  </w:style>
  <w:style w:type="paragraph" w:styleId="DipnotMetni">
    <w:name w:val="footnote text"/>
    <w:basedOn w:val="Normal"/>
    <w:link w:val="DipnotMetniChar"/>
    <w:uiPriority w:val="99"/>
    <w:semiHidden/>
    <w:unhideWhenUsed/>
    <w:rsid w:val="0005534F"/>
    <w:rPr>
      <w:rFonts w:asciiTheme="minorHAnsi" w:eastAsiaTheme="minorHAnsi" w:hAnsiTheme="minorHAnsi" w:cstheme="minorBidi"/>
      <w:sz w:val="20"/>
      <w:szCs w:val="20"/>
      <w:lang w:val="tr-TR"/>
    </w:rPr>
  </w:style>
  <w:style w:type="character" w:customStyle="1" w:styleId="DipnotMetniChar">
    <w:name w:val="Dipnot Metni Char"/>
    <w:basedOn w:val="VarsaylanParagrafYazTipi"/>
    <w:link w:val="DipnotMetni"/>
    <w:uiPriority w:val="99"/>
    <w:semiHidden/>
    <w:rsid w:val="0005534F"/>
    <w:rPr>
      <w:rFonts w:asciiTheme="minorHAnsi" w:hAnsiTheme="minorHAnsi" w:cstheme="minorBidi"/>
      <w:color w:val="auto"/>
      <w:sz w:val="20"/>
      <w:szCs w:val="20"/>
    </w:rPr>
  </w:style>
  <w:style w:type="character" w:styleId="DipnotBavurusu">
    <w:name w:val="footnote reference"/>
    <w:basedOn w:val="VarsaylanParagrafYazTipi"/>
    <w:uiPriority w:val="99"/>
    <w:semiHidden/>
    <w:unhideWhenUsed/>
    <w:rsid w:val="0005534F"/>
    <w:rPr>
      <w:vertAlign w:val="superscript"/>
    </w:rPr>
  </w:style>
  <w:style w:type="paragraph" w:styleId="BalonMetni">
    <w:name w:val="Balloon Text"/>
    <w:basedOn w:val="Normal"/>
    <w:link w:val="BalonMetniChar"/>
    <w:uiPriority w:val="99"/>
    <w:semiHidden/>
    <w:unhideWhenUsed/>
    <w:rsid w:val="00D5589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55893"/>
    <w:rPr>
      <w:rFonts w:ascii="Segoe UI" w:eastAsia="Times New Roman" w:hAnsi="Segoe UI" w:cs="Segoe UI"/>
      <w:color w:val="auto"/>
      <w:sz w:val="18"/>
      <w:szCs w:val="18"/>
      <w:lang w:val="en-US"/>
    </w:rPr>
  </w:style>
  <w:style w:type="character" w:styleId="AklamaBavurusu">
    <w:name w:val="annotation reference"/>
    <w:basedOn w:val="VarsaylanParagrafYazTipi"/>
    <w:uiPriority w:val="99"/>
    <w:semiHidden/>
    <w:unhideWhenUsed/>
    <w:rsid w:val="00D55893"/>
    <w:rPr>
      <w:sz w:val="16"/>
      <w:szCs w:val="16"/>
    </w:rPr>
  </w:style>
  <w:style w:type="paragraph" w:styleId="AklamaMetni">
    <w:name w:val="annotation text"/>
    <w:basedOn w:val="Normal"/>
    <w:link w:val="AklamaMetniChar"/>
    <w:uiPriority w:val="99"/>
    <w:unhideWhenUsed/>
    <w:rsid w:val="00D55893"/>
    <w:rPr>
      <w:sz w:val="20"/>
      <w:szCs w:val="20"/>
      <w:lang w:val="tr-TR"/>
    </w:rPr>
  </w:style>
  <w:style w:type="character" w:customStyle="1" w:styleId="AklamaMetniChar">
    <w:name w:val="Açıklama Metni Char"/>
    <w:basedOn w:val="VarsaylanParagrafYazTipi"/>
    <w:link w:val="AklamaMetni"/>
    <w:uiPriority w:val="99"/>
    <w:rsid w:val="00D55893"/>
    <w:rPr>
      <w:rFonts w:eastAsia="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control" Target="activeX/activeX16.xml"/><Relationship Id="rId21" Type="http://schemas.openxmlformats.org/officeDocument/2006/relationships/control" Target="activeX/activeX7.xml"/><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control" Target="activeX/activeX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control" Target="activeX/activeX15.xml"/><Relationship Id="rId40" Type="http://schemas.openxmlformats.org/officeDocument/2006/relationships/image" Target="media/image17.wmf"/><Relationship Id="rId45" Type="http://schemas.openxmlformats.org/officeDocument/2006/relationships/control" Target="activeX/activeX19.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control" Target="activeX/activeX6.xml"/><Relationship Id="rId31" Type="http://schemas.openxmlformats.org/officeDocument/2006/relationships/control" Target="activeX/activeX12.xml"/><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control" Target="activeX/activeX10.xml"/><Relationship Id="rId30" Type="http://schemas.openxmlformats.org/officeDocument/2006/relationships/image" Target="media/image12.wmf"/><Relationship Id="rId35" Type="http://schemas.openxmlformats.org/officeDocument/2006/relationships/control" Target="activeX/activeX14.xml"/><Relationship Id="rId43" Type="http://schemas.openxmlformats.org/officeDocument/2006/relationships/control" Target="activeX/activeX18.xml"/><Relationship Id="rId48"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9.xml"/><Relationship Id="rId33" Type="http://schemas.openxmlformats.org/officeDocument/2006/relationships/control" Target="activeX/activeX13.xml"/><Relationship Id="rId38" Type="http://schemas.openxmlformats.org/officeDocument/2006/relationships/image" Target="media/image16.wmf"/><Relationship Id="rId46"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control" Target="activeX/activeX17.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35A50-808E-4082-807B-A38F8E128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2583</Words>
  <Characters>14724</Characters>
  <Application>Microsoft Office Word</Application>
  <DocSecurity>0</DocSecurity>
  <Lines>122</Lines>
  <Paragraphs>34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Erman ÇETE</dc:creator>
  <cp:keywords/>
  <dc:description/>
  <cp:lastModifiedBy>Merve ŞENER</cp:lastModifiedBy>
  <cp:revision>3</cp:revision>
  <dcterms:created xsi:type="dcterms:W3CDTF">2020-09-04T13:48:00Z</dcterms:created>
  <dcterms:modified xsi:type="dcterms:W3CDTF">2020-09-11T08:35:00Z</dcterms:modified>
</cp:coreProperties>
</file>